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9C4" w:rsidRPr="007439C4" w:rsidRDefault="007439C4" w:rsidP="007439C4">
      <w:pPr>
        <w:keepNext/>
        <w:widowControl w:val="0"/>
        <w:spacing w:after="0" w:line="240" w:lineRule="auto"/>
        <w:jc w:val="center"/>
        <w:outlineLvl w:val="0"/>
        <w:rPr>
          <w:rFonts w:ascii="Times New Roman" w:eastAsia="Times New Roman" w:hAnsi="Times New Roman" w:cs="Times New Roman"/>
          <w:snapToGrid w:val="0"/>
          <w:sz w:val="28"/>
          <w:szCs w:val="20"/>
        </w:rPr>
      </w:pPr>
      <w:r w:rsidRPr="007439C4">
        <w:rPr>
          <w:rFonts w:ascii="Times New Roman" w:eastAsia="Times New Roman" w:hAnsi="Times New Roman" w:cs="Times New Roman"/>
          <w:snapToGrid w:val="0"/>
          <w:sz w:val="28"/>
          <w:szCs w:val="20"/>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7439C4" w:rsidRPr="007439C4" w:rsidRDefault="007439C4" w:rsidP="007439C4">
      <w:pPr>
        <w:keepNext/>
        <w:widowControl w:val="0"/>
        <w:spacing w:after="0" w:line="240" w:lineRule="auto"/>
        <w:jc w:val="center"/>
        <w:outlineLvl w:val="0"/>
        <w:rPr>
          <w:rFonts w:ascii="Times New Roman" w:eastAsia="Times New Roman" w:hAnsi="Times New Roman" w:cs="Times New Roman"/>
          <w:snapToGrid w:val="0"/>
          <w:sz w:val="28"/>
          <w:szCs w:val="20"/>
        </w:rPr>
      </w:pPr>
    </w:p>
    <w:p w:rsidR="007439C4" w:rsidRPr="007439C4" w:rsidRDefault="007439C4" w:rsidP="007439C4">
      <w:pPr>
        <w:keepNext/>
        <w:widowControl w:val="0"/>
        <w:spacing w:after="0" w:line="360" w:lineRule="auto"/>
        <w:jc w:val="center"/>
        <w:outlineLvl w:val="0"/>
        <w:rPr>
          <w:rFonts w:ascii="Times New Roman" w:eastAsia="Times New Roman" w:hAnsi="Times New Roman" w:cs="Times New Roman"/>
          <w:snapToGrid w:val="0"/>
          <w:sz w:val="28"/>
          <w:szCs w:val="20"/>
        </w:rPr>
      </w:pPr>
      <w:r w:rsidRPr="007439C4">
        <w:rPr>
          <w:rFonts w:ascii="Times New Roman" w:eastAsia="Times New Roman" w:hAnsi="Times New Roman" w:cs="Times New Roman"/>
          <w:snapToGrid w:val="0"/>
          <w:sz w:val="28"/>
          <w:szCs w:val="20"/>
        </w:rPr>
        <w:t>Кафедра экономики и экономической безопасности</w:t>
      </w:r>
    </w:p>
    <w:p w:rsidR="007439C4" w:rsidRPr="007439C4" w:rsidRDefault="007439C4" w:rsidP="007439C4">
      <w:pPr>
        <w:spacing w:after="0" w:line="360" w:lineRule="auto"/>
        <w:ind w:firstLine="720"/>
        <w:jc w:val="right"/>
        <w:rPr>
          <w:rFonts w:ascii="Times New Roman" w:eastAsia="Times New Roman" w:hAnsi="Times New Roman" w:cs="Times New Roman"/>
          <w:sz w:val="28"/>
          <w:szCs w:val="20"/>
        </w:rPr>
      </w:pP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УТВЕРЖДАЮ</w:t>
      </w: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 xml:space="preserve">начальник кафедры экономики </w:t>
      </w: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и экономической безопасности</w:t>
      </w: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полковник полиции</w:t>
      </w:r>
    </w:p>
    <w:p w:rsidR="007439C4" w:rsidRPr="007439C4" w:rsidRDefault="007439C4" w:rsidP="007439C4">
      <w:pPr>
        <w:spacing w:after="0" w:line="240" w:lineRule="auto"/>
        <w:ind w:left="5245"/>
        <w:rPr>
          <w:rFonts w:ascii="Times New Roman" w:eastAsia="Times New Roman" w:hAnsi="Times New Roman" w:cs="Times New Roman"/>
          <w:sz w:val="28"/>
          <w:szCs w:val="20"/>
        </w:rPr>
      </w:pP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 xml:space="preserve">                                Чеботарев В.С.</w:t>
      </w:r>
    </w:p>
    <w:p w:rsidR="007439C4" w:rsidRPr="007439C4" w:rsidRDefault="007439C4" w:rsidP="007439C4">
      <w:pPr>
        <w:widowControl w:val="0"/>
        <w:spacing w:after="0" w:line="360" w:lineRule="auto"/>
        <w:ind w:left="5245"/>
        <w:rPr>
          <w:rFonts w:ascii="Times New Roman" w:eastAsia="Times New Roman" w:hAnsi="Times New Roman" w:cs="Times New Roman"/>
          <w:snapToGrid w:val="0"/>
          <w:sz w:val="28"/>
          <w:szCs w:val="20"/>
        </w:rPr>
      </w:pPr>
    </w:p>
    <w:p w:rsidR="007439C4" w:rsidRPr="007439C4" w:rsidRDefault="007439C4" w:rsidP="007439C4">
      <w:pPr>
        <w:widowControl w:val="0"/>
        <w:spacing w:after="0" w:line="360" w:lineRule="auto"/>
        <w:ind w:left="5245"/>
        <w:rPr>
          <w:rFonts w:ascii="Times New Roman" w:eastAsia="Times New Roman" w:hAnsi="Times New Roman" w:cs="Times New Roman"/>
          <w:snapToGrid w:val="0"/>
          <w:sz w:val="28"/>
          <w:szCs w:val="20"/>
        </w:rPr>
      </w:pPr>
    </w:p>
    <w:p w:rsidR="007439C4" w:rsidRPr="007439C4" w:rsidRDefault="007439C4" w:rsidP="007439C4">
      <w:pPr>
        <w:widowControl w:val="0"/>
        <w:spacing w:after="0" w:line="360" w:lineRule="auto"/>
        <w:jc w:val="center"/>
        <w:rPr>
          <w:rFonts w:ascii="Times New Roman" w:eastAsia="Times New Roman" w:hAnsi="Times New Roman" w:cs="Times New Roman"/>
          <w:b/>
          <w:snapToGrid w:val="0"/>
          <w:sz w:val="28"/>
          <w:szCs w:val="20"/>
        </w:rPr>
      </w:pPr>
      <w:r w:rsidRPr="007439C4">
        <w:rPr>
          <w:rFonts w:ascii="Times New Roman" w:eastAsia="Times New Roman" w:hAnsi="Times New Roman" w:cs="Times New Roman"/>
          <w:b/>
          <w:snapToGrid w:val="0"/>
          <w:sz w:val="28"/>
          <w:szCs w:val="20"/>
        </w:rPr>
        <w:t>Конспект</w:t>
      </w:r>
    </w:p>
    <w:p w:rsidR="007439C4" w:rsidRPr="007439C4" w:rsidRDefault="007439C4" w:rsidP="007439C4">
      <w:pPr>
        <w:spacing w:after="0" w:line="240" w:lineRule="auto"/>
        <w:ind w:firstLine="709"/>
        <w:jc w:val="center"/>
        <w:rPr>
          <w:rFonts w:ascii="Times New Roman" w:eastAsia="Times New Roman" w:hAnsi="Times New Roman" w:cs="Times New Roman"/>
          <w:b/>
          <w:sz w:val="28"/>
          <w:szCs w:val="28"/>
          <w:lang w:eastAsia="en-US"/>
        </w:rPr>
      </w:pPr>
      <w:r w:rsidRPr="007439C4">
        <w:rPr>
          <w:rFonts w:ascii="Times New Roman" w:eastAsia="Times New Roman" w:hAnsi="Times New Roman" w:cs="Times New Roman"/>
          <w:b/>
          <w:snapToGrid w:val="0"/>
          <w:sz w:val="28"/>
          <w:szCs w:val="20"/>
        </w:rPr>
        <w:t xml:space="preserve">занятия </w:t>
      </w:r>
      <w:r w:rsidR="002F2F6A">
        <w:rPr>
          <w:rFonts w:ascii="Times New Roman" w:eastAsia="Times New Roman" w:hAnsi="Times New Roman" w:cs="Times New Roman"/>
          <w:b/>
          <w:snapToGrid w:val="0"/>
          <w:sz w:val="28"/>
          <w:szCs w:val="20"/>
        </w:rPr>
        <w:t>семинарского</w:t>
      </w:r>
      <w:r w:rsidRPr="007439C4">
        <w:rPr>
          <w:rFonts w:ascii="Times New Roman" w:eastAsia="Times New Roman" w:hAnsi="Times New Roman" w:cs="Times New Roman"/>
          <w:b/>
          <w:snapToGrid w:val="0"/>
          <w:sz w:val="28"/>
          <w:szCs w:val="20"/>
        </w:rPr>
        <w:t xml:space="preserve"> типа по теме № </w:t>
      </w:r>
      <w:r>
        <w:rPr>
          <w:rFonts w:ascii="Times New Roman" w:eastAsia="Times New Roman" w:hAnsi="Times New Roman" w:cs="Times New Roman"/>
          <w:b/>
          <w:snapToGrid w:val="0"/>
          <w:sz w:val="28"/>
          <w:szCs w:val="20"/>
        </w:rPr>
        <w:t>7</w:t>
      </w:r>
      <w:r w:rsidRPr="007439C4">
        <w:rPr>
          <w:rFonts w:ascii="Times New Roman" w:eastAsia="Times New Roman" w:hAnsi="Times New Roman" w:cs="Times New Roman"/>
          <w:b/>
          <w:sz w:val="28"/>
          <w:szCs w:val="28"/>
          <w:lang w:eastAsia="en-US"/>
        </w:rPr>
        <w:t xml:space="preserve"> </w:t>
      </w:r>
    </w:p>
    <w:p w:rsidR="007439C4" w:rsidRPr="007439C4" w:rsidRDefault="007439C4" w:rsidP="007439C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7439C4">
        <w:rPr>
          <w:rFonts w:ascii="Times New Roman" w:eastAsia="Times New Roman" w:hAnsi="Times New Roman" w:cs="Times New Roman"/>
          <w:b/>
          <w:sz w:val="28"/>
          <w:szCs w:val="28"/>
          <w:lang w:eastAsia="en-US"/>
        </w:rPr>
        <w:t>ФАКТОРЫ ПРОИЗВОДСТВА. ДОХОДЫ В РЫНОЧН</w:t>
      </w:r>
      <w:r w:rsidR="002F2F6A">
        <w:rPr>
          <w:rFonts w:ascii="Times New Roman" w:eastAsia="Times New Roman" w:hAnsi="Times New Roman" w:cs="Times New Roman"/>
          <w:b/>
          <w:sz w:val="28"/>
          <w:szCs w:val="28"/>
          <w:lang w:eastAsia="en-US"/>
        </w:rPr>
        <w:t>ОЙ ЭКОНОМИКЕ И ИХ РАСПРЕДЕЛЕНИЕ</w:t>
      </w:r>
    </w:p>
    <w:p w:rsidR="007439C4" w:rsidRPr="007439C4" w:rsidRDefault="007439C4" w:rsidP="007439C4">
      <w:pPr>
        <w:widowControl w:val="0"/>
        <w:spacing w:after="0" w:line="360" w:lineRule="auto"/>
        <w:jc w:val="center"/>
        <w:rPr>
          <w:rFonts w:ascii="Times New Roman" w:eastAsia="Times New Roman" w:hAnsi="Times New Roman" w:cs="Times New Roman"/>
          <w:snapToGrid w:val="0"/>
          <w:sz w:val="28"/>
          <w:szCs w:val="20"/>
        </w:rPr>
      </w:pPr>
      <w:r w:rsidRPr="007439C4">
        <w:rPr>
          <w:rFonts w:ascii="Times New Roman" w:eastAsia="Times New Roman" w:hAnsi="Times New Roman" w:cs="Times New Roman"/>
          <w:snapToGrid w:val="0"/>
          <w:sz w:val="28"/>
          <w:szCs w:val="20"/>
        </w:rPr>
        <w:t>дисциплины «Экономика»</w:t>
      </w:r>
    </w:p>
    <w:p w:rsidR="007439C4" w:rsidRPr="007439C4" w:rsidRDefault="007439C4" w:rsidP="007439C4">
      <w:pPr>
        <w:spacing w:after="0" w:line="240" w:lineRule="auto"/>
        <w:ind w:firstLine="709"/>
        <w:jc w:val="center"/>
        <w:rPr>
          <w:rFonts w:ascii="Times New Roman" w:eastAsiaTheme="minorHAnsi" w:hAnsi="Times New Roman"/>
          <w:sz w:val="28"/>
          <w:szCs w:val="28"/>
        </w:rPr>
      </w:pPr>
      <w:r w:rsidRPr="007439C4">
        <w:rPr>
          <w:rFonts w:ascii="Times New Roman" w:eastAsiaTheme="minorHAnsi" w:hAnsi="Times New Roman"/>
          <w:sz w:val="28"/>
          <w:szCs w:val="28"/>
        </w:rPr>
        <w:t>по специальности 40.05.02 Правоохранительная деятельность</w:t>
      </w:r>
    </w:p>
    <w:p w:rsidR="007439C4" w:rsidRPr="007439C4" w:rsidRDefault="007439C4" w:rsidP="007439C4">
      <w:pPr>
        <w:spacing w:after="0" w:line="240" w:lineRule="auto"/>
        <w:ind w:firstLine="709"/>
        <w:jc w:val="center"/>
        <w:rPr>
          <w:rFonts w:ascii="Times New Roman" w:eastAsiaTheme="minorHAnsi" w:hAnsi="Times New Roman"/>
          <w:sz w:val="28"/>
          <w:szCs w:val="28"/>
        </w:rPr>
      </w:pPr>
      <w:r w:rsidRPr="007439C4">
        <w:rPr>
          <w:rFonts w:ascii="Times New Roman" w:eastAsiaTheme="minorHAnsi" w:hAnsi="Times New Roman"/>
          <w:sz w:val="28"/>
          <w:szCs w:val="28"/>
        </w:rPr>
        <w:t xml:space="preserve">специализация - оперативно-розыскная деятельность </w:t>
      </w: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439C4">
        <w:rPr>
          <w:rFonts w:ascii="Times New Roman" w:eastAsiaTheme="minorHAnsi" w:hAnsi="Times New Roman"/>
          <w:sz w:val="28"/>
          <w:szCs w:val="28"/>
        </w:rPr>
        <w:t>узкая специализация – деятельность оперуполномоченного уголовного розыска</w:t>
      </w: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439C4">
        <w:rPr>
          <w:rFonts w:ascii="Times New Roman" w:eastAsia="Times New Roman" w:hAnsi="Times New Roman" w:cs="Times New Roman"/>
          <w:bCs/>
          <w:sz w:val="28"/>
          <w:szCs w:val="28"/>
        </w:rPr>
        <w:t>(для набора 201</w:t>
      </w:r>
      <w:r>
        <w:rPr>
          <w:rFonts w:ascii="Times New Roman" w:eastAsia="Times New Roman" w:hAnsi="Times New Roman" w:cs="Times New Roman"/>
          <w:bCs/>
          <w:sz w:val="28"/>
          <w:szCs w:val="28"/>
        </w:rPr>
        <w:t>7</w:t>
      </w:r>
      <w:r w:rsidRPr="007439C4">
        <w:rPr>
          <w:rFonts w:ascii="Times New Roman" w:eastAsia="Times New Roman" w:hAnsi="Times New Roman" w:cs="Times New Roman"/>
          <w:bCs/>
          <w:sz w:val="28"/>
          <w:szCs w:val="28"/>
        </w:rPr>
        <w:t xml:space="preserve"> года заочной формы обучения)</w:t>
      </w: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Разработчик: </w:t>
      </w: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Материалы, содержащиеся в конспекте занятия </w:t>
      </w:r>
      <w:r>
        <w:rPr>
          <w:rFonts w:ascii="Times New Roman" w:eastAsia="Times New Roman" w:hAnsi="Times New Roman" w:cs="Times New Roman"/>
          <w:sz w:val="28"/>
          <w:szCs w:val="28"/>
        </w:rPr>
        <w:t>семинарского</w:t>
      </w:r>
      <w:r w:rsidRPr="007439C4">
        <w:rPr>
          <w:rFonts w:ascii="Times New Roman" w:eastAsia="Times New Roman" w:hAnsi="Times New Roman" w:cs="Times New Roman"/>
          <w:sz w:val="28"/>
          <w:szCs w:val="28"/>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r w:rsidRPr="007439C4">
        <w:rPr>
          <w:rFonts w:ascii="Times New Roman" w:eastAsia="Times New Roman" w:hAnsi="Times New Roman" w:cs="Times New Roman"/>
          <w:iCs/>
          <w:sz w:val="28"/>
          <w:szCs w:val="28"/>
        </w:rPr>
        <w:t xml:space="preserve">Профессор кафедры экономики и экономической безопасности, доцент, полковник полиции                                                                          </w:t>
      </w:r>
      <w:r w:rsidRPr="007439C4">
        <w:rPr>
          <w:rFonts w:ascii="Times New Roman" w:eastAsia="Times New Roman" w:hAnsi="Times New Roman" w:cs="Times New Roman"/>
          <w:sz w:val="28"/>
          <w:szCs w:val="28"/>
        </w:rPr>
        <w:t>М.А. Шох</w:t>
      </w: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Обсужден и одобрен на заседании кафедры экономики и экономической безопасности (протокол №10 от «13»января 2020 г.).</w:t>
      </w: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Нижний Новгород</w:t>
      </w: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2020</w:t>
      </w:r>
      <w:r w:rsidRPr="007439C4">
        <w:rPr>
          <w:rFonts w:ascii="Times New Roman" w:eastAsia="Times New Roman" w:hAnsi="Times New Roman" w:cs="Times New Roman"/>
          <w:sz w:val="28"/>
          <w:szCs w:val="28"/>
        </w:rPr>
        <w:br w:type="page"/>
      </w:r>
    </w:p>
    <w:p w:rsidR="007439C4" w:rsidRPr="007439C4" w:rsidRDefault="007439C4" w:rsidP="007439C4">
      <w:pPr>
        <w:tabs>
          <w:tab w:val="left" w:pos="1134"/>
        </w:tabs>
        <w:spacing w:after="0" w:line="240" w:lineRule="auto"/>
        <w:ind w:left="710"/>
        <w:contextualSpacing/>
        <w:jc w:val="center"/>
        <w:rPr>
          <w:rFonts w:ascii="Times New Roman" w:eastAsia="Times New Roman" w:hAnsi="Times New Roman" w:cs="Times New Roman"/>
          <w:b/>
          <w:i/>
          <w:sz w:val="28"/>
          <w:szCs w:val="28"/>
        </w:rPr>
      </w:pPr>
      <w:r w:rsidRPr="007439C4">
        <w:rPr>
          <w:rFonts w:ascii="Times New Roman" w:eastAsia="Times New Roman" w:hAnsi="Times New Roman" w:cs="Times New Roman"/>
          <w:b/>
          <w:sz w:val="28"/>
          <w:szCs w:val="28"/>
        </w:rPr>
        <w:lastRenderedPageBreak/>
        <w:t xml:space="preserve">Содержание занятия </w:t>
      </w:r>
      <w:r w:rsidR="002F2F6A">
        <w:rPr>
          <w:rFonts w:ascii="Times New Roman" w:eastAsia="Times New Roman" w:hAnsi="Times New Roman" w:cs="Times New Roman"/>
          <w:b/>
          <w:sz w:val="28"/>
          <w:szCs w:val="28"/>
        </w:rPr>
        <w:t>семинарского</w:t>
      </w:r>
      <w:r w:rsidRPr="007439C4">
        <w:rPr>
          <w:rFonts w:ascii="Times New Roman" w:eastAsia="Times New Roman" w:hAnsi="Times New Roman" w:cs="Times New Roman"/>
          <w:b/>
          <w:sz w:val="28"/>
          <w:szCs w:val="28"/>
        </w:rPr>
        <w:t xml:space="preserve"> типа:</w:t>
      </w:r>
    </w:p>
    <w:p w:rsidR="007439C4" w:rsidRPr="007439C4" w:rsidRDefault="007439C4" w:rsidP="007439C4">
      <w:pPr>
        <w:spacing w:after="0" w:line="240" w:lineRule="auto"/>
        <w:ind w:firstLine="709"/>
        <w:jc w:val="center"/>
        <w:rPr>
          <w:rFonts w:ascii="Times New Roman" w:eastAsiaTheme="minorHAnsi" w:hAnsi="Times New Roman" w:cs="Times New Roman"/>
          <w:b/>
          <w:sz w:val="28"/>
          <w:szCs w:val="28"/>
          <w:lang w:eastAsia="en-US"/>
        </w:rPr>
      </w:pPr>
    </w:p>
    <w:p w:rsidR="007439C4" w:rsidRDefault="007439C4" w:rsidP="007439C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FF1970">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FF1970">
        <w:rPr>
          <w:rFonts w:ascii="Times New Roman" w:eastAsia="Times New Roman" w:hAnsi="Times New Roman" w:cs="Times New Roman"/>
          <w:sz w:val="28"/>
          <w:szCs w:val="28"/>
        </w:rPr>
        <w:t xml:space="preserve"> Тема занятия, (вид занятия) количество часов, отводимых на данное занятие</w:t>
      </w:r>
      <w:r>
        <w:rPr>
          <w:rFonts w:ascii="Times New Roman" w:eastAsia="Times New Roman" w:hAnsi="Times New Roman" w:cs="Times New Roman"/>
          <w:sz w:val="28"/>
          <w:szCs w:val="28"/>
        </w:rPr>
        <w:t xml:space="preserve">: тема </w:t>
      </w:r>
      <w:r w:rsidR="002F2F6A">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2F2F6A" w:rsidRPr="002F2F6A">
        <w:rPr>
          <w:rFonts w:ascii="Times New Roman" w:eastAsia="Times New Roman" w:hAnsi="Times New Roman" w:cs="Times New Roman"/>
          <w:sz w:val="28"/>
          <w:szCs w:val="28"/>
        </w:rPr>
        <w:t>Факторы производства. Доходы в рыночной экономике и их распределение</w:t>
      </w:r>
      <w:r w:rsidRPr="002F2F6A">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FF1970">
        <w:rPr>
          <w:rFonts w:ascii="Times New Roman" w:eastAsia="Times New Roman" w:hAnsi="Times New Roman" w:cs="Times New Roman"/>
          <w:sz w:val="28"/>
          <w:szCs w:val="28"/>
        </w:rPr>
        <w:t xml:space="preserve">занятие </w:t>
      </w:r>
      <w:r w:rsidR="002F2F6A">
        <w:rPr>
          <w:rFonts w:ascii="Times New Roman" w:eastAsia="Times New Roman" w:hAnsi="Times New Roman" w:cs="Times New Roman"/>
          <w:sz w:val="28"/>
          <w:szCs w:val="28"/>
        </w:rPr>
        <w:t>семинарского</w:t>
      </w:r>
      <w:r w:rsidRPr="00FF1970">
        <w:rPr>
          <w:rFonts w:ascii="Times New Roman" w:eastAsia="Times New Roman" w:hAnsi="Times New Roman" w:cs="Times New Roman"/>
          <w:sz w:val="28"/>
          <w:szCs w:val="28"/>
        </w:rPr>
        <w:t xml:space="preserve"> типа, 2 часа.</w:t>
      </w:r>
    </w:p>
    <w:p w:rsidR="007439C4" w:rsidRDefault="007439C4" w:rsidP="007439C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7439C4" w:rsidRDefault="007439C4" w:rsidP="007439C4">
      <w:pPr>
        <w:spacing w:after="0" w:line="240" w:lineRule="auto"/>
        <w:ind w:firstLine="709"/>
        <w:jc w:val="both"/>
        <w:rPr>
          <w:rFonts w:ascii="Times New Roman" w:hAnsi="Times New Roman"/>
          <w:sz w:val="28"/>
          <w:szCs w:val="20"/>
        </w:rPr>
      </w:pPr>
      <w:r>
        <w:rPr>
          <w:rFonts w:ascii="Times New Roman" w:eastAsia="Times New Roman" w:hAnsi="Times New Roman" w:cs="Times New Roman"/>
          <w:sz w:val="28"/>
          <w:szCs w:val="28"/>
        </w:rPr>
        <w:t xml:space="preserve">2. </w:t>
      </w:r>
      <w:r w:rsidRPr="00FF1970">
        <w:rPr>
          <w:rFonts w:ascii="Times New Roman" w:eastAsia="Times New Roman" w:hAnsi="Times New Roman" w:cs="Times New Roman"/>
          <w:sz w:val="28"/>
          <w:szCs w:val="28"/>
        </w:rPr>
        <w:t>Цель и задачи занятия</w:t>
      </w:r>
      <w:r>
        <w:rPr>
          <w:rFonts w:ascii="Times New Roman" w:eastAsia="Times New Roman" w:hAnsi="Times New Roman" w:cs="Times New Roman"/>
          <w:sz w:val="28"/>
          <w:szCs w:val="28"/>
        </w:rPr>
        <w:t xml:space="preserve">: </w:t>
      </w:r>
      <w:r>
        <w:rPr>
          <w:rFonts w:ascii="Times New Roman" w:hAnsi="Times New Roman"/>
          <w:sz w:val="28"/>
          <w:szCs w:val="20"/>
        </w:rPr>
        <w:t xml:space="preserve">уяснение </w:t>
      </w:r>
      <w:r>
        <w:rPr>
          <w:rFonts w:ascii="Times New Roman" w:hAnsi="Times New Roman"/>
          <w:sz w:val="28"/>
          <w:szCs w:val="28"/>
        </w:rPr>
        <w:t xml:space="preserve">концепций факторных рынков и </w:t>
      </w:r>
      <w:r>
        <w:rPr>
          <w:rFonts w:ascii="Times New Roman" w:hAnsi="Times New Roman"/>
          <w:sz w:val="28"/>
          <w:szCs w:val="20"/>
        </w:rPr>
        <w:t>рентного дохода, а также анализ рынка земли (природных ресурсов), труда и капитала.</w:t>
      </w:r>
    </w:p>
    <w:p w:rsidR="007439C4" w:rsidRDefault="007439C4" w:rsidP="007439C4">
      <w:pPr>
        <w:spacing w:after="0" w:line="240" w:lineRule="auto"/>
        <w:ind w:firstLine="709"/>
        <w:jc w:val="both"/>
        <w:rPr>
          <w:rFonts w:ascii="Times New Roman" w:hAnsi="Times New Roman"/>
          <w:sz w:val="28"/>
          <w:szCs w:val="28"/>
        </w:rPr>
      </w:pPr>
    </w:p>
    <w:p w:rsidR="007439C4" w:rsidRPr="007439C4" w:rsidRDefault="007439C4" w:rsidP="007439C4">
      <w:pPr>
        <w:tabs>
          <w:tab w:val="left" w:pos="1276"/>
        </w:tabs>
        <w:spacing w:after="0" w:line="240" w:lineRule="auto"/>
        <w:ind w:left="709"/>
        <w:contextualSpacing/>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3. Учебные вопросы и практические задания.</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Общая характеристика рынков факторов производства.</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Общая характеристика рынка труда.</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Модели рынка труда.</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Рынок земли.</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Общая характеристика рынка капитала.</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Процент как цена капитала. </w:t>
      </w:r>
    </w:p>
    <w:p w:rsidR="007439C4" w:rsidRPr="007439C4" w:rsidRDefault="007439C4" w:rsidP="007439C4">
      <w:pPr>
        <w:spacing w:after="0" w:line="240" w:lineRule="auto"/>
        <w:ind w:firstLine="709"/>
        <w:jc w:val="both"/>
        <w:rPr>
          <w:rFonts w:ascii="Times New Roman" w:eastAsia="Times New Roman" w:hAnsi="Times New Roman" w:cs="Times New Roman"/>
          <w:i/>
          <w:sz w:val="28"/>
          <w:szCs w:val="28"/>
          <w:lang w:eastAsia="en-US"/>
        </w:rPr>
      </w:pPr>
      <w:r w:rsidRPr="007439C4">
        <w:rPr>
          <w:rFonts w:ascii="Times New Roman" w:eastAsia="Times New Roman" w:hAnsi="Times New Roman" w:cs="Times New Roman"/>
          <w:i/>
          <w:sz w:val="28"/>
          <w:szCs w:val="28"/>
          <w:lang w:eastAsia="en-US"/>
        </w:rPr>
        <w:t>Практические задания:</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Задача 1. </w:t>
      </w:r>
      <w:r w:rsidRPr="007439C4">
        <w:rPr>
          <w:rFonts w:ascii="Times New Roman" w:eastAsia="Times New Roman" w:hAnsi="Times New Roman" w:cs="Times New Roman"/>
          <w:sz w:val="28"/>
          <w:szCs w:val="28"/>
          <w:lang w:eastAsia="en-US"/>
        </w:rPr>
        <w:t>Фирма, являющаяся совершенным конкурентом на товарном рынке и монопсонистом на рынке фактора, производит продукцию по технологии</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Q = 12 × L – 2 × L</w:t>
      </w:r>
      <w:r w:rsidRPr="007439C4">
        <w:rPr>
          <w:rFonts w:ascii="Times New Roman" w:eastAsia="Times New Roman" w:hAnsi="Times New Roman" w:cs="Times New Roman"/>
          <w:sz w:val="28"/>
          <w:szCs w:val="28"/>
          <w:vertAlign w:val="superscript"/>
          <w:lang w:eastAsia="en-US"/>
        </w:rPr>
        <w:t>2</w:t>
      </w:r>
      <w:r w:rsidRPr="007439C4">
        <w:rPr>
          <w:rFonts w:ascii="Times New Roman" w:eastAsia="Times New Roman" w:hAnsi="Times New Roman" w:cs="Times New Roman"/>
          <w:sz w:val="28"/>
          <w:szCs w:val="28"/>
          <w:lang w:eastAsia="en-US"/>
        </w:rPr>
        <w:t xml:space="preserve"> .</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Цена товара 5 ден. ед. Функция предложения труда имеет вид</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L = 0,1 × ω – 2.</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Определить, по какой цене фирма будет покупать труд, какое количество труда приобретет фирма, максимизирующая прибыль.</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Задача 2. </w:t>
      </w:r>
      <w:r w:rsidRPr="007439C4">
        <w:rPr>
          <w:rFonts w:ascii="Times New Roman" w:eastAsia="Times New Roman" w:hAnsi="Times New Roman" w:cs="Times New Roman"/>
          <w:sz w:val="28"/>
          <w:szCs w:val="28"/>
          <w:lang w:eastAsia="en-US"/>
        </w:rPr>
        <w:t>Инвестиционный проект требует первоначальных вложений в размере 18 000 ден.ед. Через 1 год доходы составят 11 000 ден.ед., к концу 2-го года 12 650ден.ед. Выгодно ли осуществить данный проект, если i=10%,i=15%?</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Задача 3. </w:t>
      </w:r>
      <w:r w:rsidRPr="007439C4">
        <w:rPr>
          <w:rFonts w:ascii="Times New Roman" w:eastAsia="Times New Roman" w:hAnsi="Times New Roman" w:cs="Times New Roman"/>
          <w:sz w:val="28"/>
          <w:szCs w:val="28"/>
          <w:lang w:eastAsia="en-US"/>
        </w:rPr>
        <w:t>Предложение труда описывается формулой:</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Qs = 10P,</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где Р – заработная плата (в долл. в час),</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Q – количество труда (в млн. занятых в год).</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Спрос на труд:</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Qd = 60 – 10P.</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а) Определить уровень занятости в условиях свободного рынка.</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б) Правительство установило минимум заработной платы на уровне 4 долларов в час. Как изменился уровень занятости?</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в) Правительство, вместо установления минимума заработной платы выплачивает фирмам субсидию на каждого работающего в размере 1 доллара в час. Каков теперь уровень занятости? Какова равновесная заработная плата?</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lastRenderedPageBreak/>
        <w:t xml:space="preserve">Задача 4. </w:t>
      </w:r>
      <w:r w:rsidRPr="007439C4">
        <w:rPr>
          <w:rFonts w:ascii="Times New Roman" w:eastAsia="Times New Roman" w:hAnsi="Times New Roman" w:cs="Times New Roman"/>
          <w:sz w:val="28"/>
          <w:szCs w:val="28"/>
          <w:lang w:eastAsia="en-US"/>
        </w:rPr>
        <w:t>На четырех одинаковых по площади земельных участках выращивается виноград. Природно-экономические показатели этих земель характеризуют следующие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5"/>
        <w:gridCol w:w="1014"/>
        <w:gridCol w:w="1014"/>
        <w:gridCol w:w="1014"/>
        <w:gridCol w:w="1014"/>
      </w:tblGrid>
      <w:tr w:rsidR="007439C4" w:rsidRPr="007439C4" w:rsidTr="007439C4">
        <w:tc>
          <w:tcPr>
            <w:tcW w:w="560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Участок</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I</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II</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III</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IV</w:t>
            </w:r>
          </w:p>
        </w:tc>
      </w:tr>
      <w:tr w:rsidR="007439C4" w:rsidRPr="007439C4" w:rsidTr="007439C4">
        <w:tc>
          <w:tcPr>
            <w:tcW w:w="560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Расходы выращивания, руб.</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2000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2600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3600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4000</w:t>
            </w:r>
          </w:p>
        </w:tc>
      </w:tr>
      <w:tr w:rsidR="007439C4" w:rsidRPr="007439C4" w:rsidTr="007439C4">
        <w:tc>
          <w:tcPr>
            <w:tcW w:w="560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Валовой сбор, т</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8</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12</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20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16</w:t>
            </w:r>
          </w:p>
        </w:tc>
      </w:tr>
      <w:tr w:rsidR="007439C4" w:rsidRPr="007439C4" w:rsidTr="007439C4">
        <w:tc>
          <w:tcPr>
            <w:tcW w:w="560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Расстояние до рынка сбыта, км</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50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105</w:t>
            </w:r>
          </w:p>
        </w:tc>
      </w:tr>
    </w:tbl>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Транспортный тариф перевозок 1 т на расстояние в 1 км 0,4</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Величина абсолютной ренты, руб. 300.</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Определите цену каждого участка, если известно, что общественная норма прибыли - 15%, а ссудный процент на одолженный у банка капитал равен 5% годовых. Виды ренты способствуют формированию цен на землю?</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Существует ли дифференциальная рента на I участке? Существует ли дифференциальная рента на II участке? Какие участки обеспечивают этот вид ренты? Назовите причины которые, на ваш взгляд обусловливают разное качество каждого земельного участка? Участки имеют большую производительность? Ответы обоснуйте экономичным анализом.</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Задача 5. </w:t>
      </w:r>
      <w:r w:rsidRPr="007439C4">
        <w:rPr>
          <w:rFonts w:ascii="Times New Roman" w:eastAsia="Times New Roman" w:hAnsi="Times New Roman" w:cs="Times New Roman"/>
          <w:sz w:val="28"/>
          <w:szCs w:val="28"/>
          <w:lang w:eastAsia="en-US"/>
        </w:rPr>
        <w:t>Имеется три проекта вложения денежных средств. Ставка процента составляет 15% годовых.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80"/>
        <w:gridCol w:w="1577"/>
        <w:gridCol w:w="1606"/>
        <w:gridCol w:w="3908"/>
      </w:tblGrid>
      <w:tr w:rsidR="007439C4" w:rsidRPr="007439C4" w:rsidTr="007439C4">
        <w:tc>
          <w:tcPr>
            <w:tcW w:w="2534" w:type="dxa"/>
            <w:vMerge w:val="restart"/>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Проект</w:t>
            </w:r>
          </w:p>
        </w:tc>
        <w:tc>
          <w:tcPr>
            <w:tcW w:w="3248" w:type="dxa"/>
            <w:gridSpan w:val="2"/>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Доходы</w:t>
            </w:r>
          </w:p>
        </w:tc>
        <w:tc>
          <w:tcPr>
            <w:tcW w:w="3997" w:type="dxa"/>
            <w:vMerge w:val="restart"/>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Всего доходы</w:t>
            </w:r>
          </w:p>
        </w:tc>
      </w:tr>
      <w:tr w:rsidR="007439C4" w:rsidRPr="007439C4" w:rsidTr="007439C4">
        <w:tc>
          <w:tcPr>
            <w:tcW w:w="2534" w:type="dxa"/>
            <w:vMerge/>
            <w:tcBorders>
              <w:top w:val="single" w:sz="4" w:space="0" w:color="auto"/>
              <w:left w:val="single" w:sz="4" w:space="0" w:color="auto"/>
              <w:bottom w:val="single" w:sz="4" w:space="0" w:color="auto"/>
              <w:right w:val="single" w:sz="4" w:space="0" w:color="auto"/>
            </w:tcBorders>
            <w:vAlign w:val="center"/>
            <w:hideMark/>
          </w:tcPr>
          <w:p w:rsidR="007439C4" w:rsidRPr="007439C4" w:rsidRDefault="007439C4" w:rsidP="007439C4">
            <w:pPr>
              <w:spacing w:after="0" w:line="240" w:lineRule="auto"/>
              <w:rPr>
                <w:rFonts w:ascii="Times New Roman" w:eastAsia="Times New Roman" w:hAnsi="Times New Roman" w:cs="Times New Roman"/>
                <w:bCs/>
                <w:sz w:val="28"/>
                <w:szCs w:val="28"/>
                <w:lang w:eastAsia="en-US"/>
              </w:rPr>
            </w:pP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 год</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2 год</w:t>
            </w:r>
          </w:p>
        </w:tc>
        <w:tc>
          <w:tcPr>
            <w:tcW w:w="3997" w:type="dxa"/>
            <w:vMerge/>
            <w:tcBorders>
              <w:top w:val="single" w:sz="4" w:space="0" w:color="auto"/>
              <w:left w:val="single" w:sz="4" w:space="0" w:color="auto"/>
              <w:bottom w:val="single" w:sz="4" w:space="0" w:color="auto"/>
              <w:right w:val="single" w:sz="4" w:space="0" w:color="auto"/>
            </w:tcBorders>
            <w:vAlign w:val="center"/>
            <w:hideMark/>
          </w:tcPr>
          <w:p w:rsidR="007439C4" w:rsidRPr="007439C4" w:rsidRDefault="007439C4" w:rsidP="007439C4">
            <w:pPr>
              <w:spacing w:after="0" w:line="240" w:lineRule="auto"/>
              <w:rPr>
                <w:rFonts w:ascii="Times New Roman" w:eastAsia="Times New Roman" w:hAnsi="Times New Roman" w:cs="Times New Roman"/>
                <w:bCs/>
                <w:sz w:val="28"/>
                <w:szCs w:val="28"/>
                <w:lang w:eastAsia="en-US"/>
              </w:rPr>
            </w:pPr>
          </w:p>
        </w:tc>
      </w:tr>
      <w:tr w:rsidR="007439C4" w:rsidRPr="007439C4" w:rsidTr="007439C4">
        <w:tc>
          <w:tcPr>
            <w:tcW w:w="2534"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Альфа</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750</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750</w:t>
            </w:r>
          </w:p>
        </w:tc>
        <w:tc>
          <w:tcPr>
            <w:tcW w:w="399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1500</w:t>
            </w:r>
          </w:p>
        </w:tc>
      </w:tr>
      <w:tr w:rsidR="007439C4" w:rsidRPr="007439C4" w:rsidTr="007439C4">
        <w:tc>
          <w:tcPr>
            <w:tcW w:w="2534"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Бета</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500</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1000</w:t>
            </w:r>
          </w:p>
        </w:tc>
        <w:tc>
          <w:tcPr>
            <w:tcW w:w="399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1500</w:t>
            </w:r>
          </w:p>
        </w:tc>
      </w:tr>
      <w:tr w:rsidR="007439C4" w:rsidRPr="007439C4" w:rsidTr="007439C4">
        <w:tc>
          <w:tcPr>
            <w:tcW w:w="2534"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Гамма</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1000</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500</w:t>
            </w:r>
          </w:p>
        </w:tc>
        <w:tc>
          <w:tcPr>
            <w:tcW w:w="399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1500</w:t>
            </w:r>
          </w:p>
        </w:tc>
      </w:tr>
    </w:tbl>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Рассчитать, какой проект является наиболее выгодным для инвестирования.</w:t>
      </w:r>
    </w:p>
    <w:p w:rsidR="007439C4" w:rsidRDefault="007439C4" w:rsidP="007439C4">
      <w:pPr>
        <w:tabs>
          <w:tab w:val="left" w:pos="1276"/>
        </w:tabs>
        <w:spacing w:after="0" w:line="240" w:lineRule="auto"/>
        <w:ind w:left="709"/>
        <w:contextualSpacing/>
        <w:rPr>
          <w:rFonts w:ascii="Times New Roman" w:eastAsia="Times New Roman" w:hAnsi="Times New Roman" w:cs="Times New Roman"/>
          <w:sz w:val="28"/>
          <w:szCs w:val="28"/>
        </w:rPr>
      </w:pPr>
    </w:p>
    <w:p w:rsidR="007439C4" w:rsidRPr="007439C4" w:rsidRDefault="007439C4" w:rsidP="007439C4">
      <w:pPr>
        <w:tabs>
          <w:tab w:val="left" w:pos="1276"/>
        </w:tabs>
        <w:spacing w:after="0" w:line="240" w:lineRule="auto"/>
        <w:ind w:left="709"/>
        <w:contextualSpacing/>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4. Рекомендуемая литература по данному занятию. </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Самуэльсон П.Э. </w:t>
      </w:r>
      <w:r w:rsidRPr="007439C4">
        <w:rPr>
          <w:rFonts w:ascii="Times New Roman" w:eastAsia="Times New Roman" w:hAnsi="Times New Roman" w:cs="Times New Roman"/>
          <w:sz w:val="28"/>
          <w:szCs w:val="28"/>
          <w:lang w:eastAsia="en-US"/>
        </w:rPr>
        <w:t>Экономика: Учебник. – 18-е изд. / Пол Э. Самуэльсон, Вильям Д. Нордхаус / Пер. с англ. – М.: Издательский дом Вильямс, 2007.</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Хейне П. </w:t>
      </w:r>
      <w:r w:rsidRPr="007439C4">
        <w:rPr>
          <w:rFonts w:ascii="Times New Roman" w:eastAsia="Times New Roman" w:hAnsi="Times New Roman" w:cs="Times New Roman"/>
          <w:sz w:val="28"/>
          <w:szCs w:val="28"/>
          <w:lang w:eastAsia="en-US"/>
        </w:rPr>
        <w:t>Экономический образ мышления / Пол Хейне, Питер Дж. Боуттке., Дэвид Л. Причитко / Пер. с англ. – М.: Издательский дом Вильямс, 2007.</w:t>
      </w:r>
    </w:p>
    <w:p w:rsidR="007439C4" w:rsidRPr="007439C4" w:rsidRDefault="007439C4" w:rsidP="007439C4">
      <w:pPr>
        <w:numPr>
          <w:ilvl w:val="0"/>
          <w:numId w:val="2"/>
        </w:numPr>
        <w:tabs>
          <w:tab w:val="left" w:pos="993"/>
          <w:tab w:val="left" w:pos="1134"/>
        </w:tabs>
        <w:spacing w:after="0" w:line="240" w:lineRule="auto"/>
        <w:ind w:left="0" w:firstLine="709"/>
        <w:contextualSpacing/>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color w:val="000000"/>
          <w:sz w:val="28"/>
          <w:szCs w:val="28"/>
          <w:lang w:eastAsia="en-US"/>
        </w:rPr>
        <w:t>Шох М.</w:t>
      </w:r>
      <w:r w:rsidRPr="007439C4">
        <w:rPr>
          <w:rFonts w:ascii="Times New Roman" w:eastAsia="Times New Roman" w:hAnsi="Times New Roman" w:cs="Times New Roman"/>
          <w:i/>
          <w:sz w:val="28"/>
          <w:szCs w:val="28"/>
          <w:lang w:eastAsia="en-US"/>
        </w:rPr>
        <w:t xml:space="preserve">А. </w:t>
      </w:r>
      <w:r w:rsidRPr="007439C4">
        <w:rPr>
          <w:rFonts w:ascii="Times New Roman" w:eastAsia="Times New Roman" w:hAnsi="Times New Roman" w:cs="Times New Roman"/>
          <w:sz w:val="28"/>
          <w:szCs w:val="28"/>
          <w:lang w:eastAsia="en-US"/>
        </w:rPr>
        <w:t>Основы функционирования ресурсных рынков: учебное пособие. / М .А. Шох. – Нижегородская академия МВД России, 2016 г. – 104 с.</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Барсукова Г.Н. </w:t>
      </w:r>
      <w:hyperlink r:id="rId7" w:history="1">
        <w:r w:rsidRPr="007439C4">
          <w:rPr>
            <w:rFonts w:ascii="Times New Roman" w:eastAsia="Times New Roman" w:hAnsi="Times New Roman" w:cs="Times New Roman"/>
            <w:bCs/>
            <w:sz w:val="28"/>
            <w:lang w:eastAsia="en-US"/>
          </w:rPr>
          <w:t>Теория земельной ренты как методологическая основа институционального регулирования земельных отношений: исторический экскурс</w:t>
        </w:r>
      </w:hyperlink>
      <w:r w:rsidRPr="007439C4">
        <w:rPr>
          <w:rFonts w:ascii="Times New Roman" w:eastAsia="Times New Roman" w:hAnsi="Times New Roman" w:cs="Times New Roman"/>
          <w:bCs/>
          <w:sz w:val="28"/>
          <w:lang w:eastAsia="en-US"/>
        </w:rPr>
        <w:t xml:space="preserve">. // </w:t>
      </w:r>
      <w:hyperlink r:id="rId8" w:history="1">
        <w:r w:rsidRPr="007439C4">
          <w:rPr>
            <w:rFonts w:ascii="Times New Roman" w:eastAsia="Times New Roman" w:hAnsi="Times New Roman" w:cs="Times New Roman"/>
            <w:sz w:val="28"/>
            <w:lang w:eastAsia="en-US"/>
          </w:rPr>
          <w:t>Политематический сетевой электронный научный журнал Кубанского государственного аграрного университета</w:t>
        </w:r>
      </w:hyperlink>
      <w:r w:rsidRPr="007439C4">
        <w:rPr>
          <w:rFonts w:ascii="Times New Roman" w:eastAsia="Times New Roman" w:hAnsi="Times New Roman" w:cs="Times New Roman"/>
          <w:sz w:val="28"/>
          <w:szCs w:val="28"/>
          <w:lang w:eastAsia="en-US"/>
        </w:rPr>
        <w:t xml:space="preserve">. 2016. </w:t>
      </w:r>
      <w:hyperlink r:id="rId9" w:history="1">
        <w:r w:rsidRPr="007439C4">
          <w:rPr>
            <w:rFonts w:ascii="Times New Roman" w:eastAsia="Times New Roman" w:hAnsi="Times New Roman" w:cs="Times New Roman"/>
            <w:sz w:val="28"/>
            <w:lang w:eastAsia="en-US"/>
          </w:rPr>
          <w:t>№ 124</w:t>
        </w:r>
      </w:hyperlink>
      <w:r w:rsidRPr="007439C4">
        <w:rPr>
          <w:rFonts w:ascii="Times New Roman" w:eastAsia="Times New Roman" w:hAnsi="Times New Roman" w:cs="Times New Roman"/>
          <w:sz w:val="28"/>
          <w:szCs w:val="28"/>
          <w:lang w:eastAsia="en-US"/>
        </w:rPr>
        <w:t>. С. 563-578.</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Джалал А.К. </w:t>
      </w:r>
      <w:hyperlink r:id="rId10" w:history="1">
        <w:r w:rsidRPr="007439C4">
          <w:rPr>
            <w:rFonts w:ascii="Times New Roman" w:eastAsia="Times New Roman" w:hAnsi="Times New Roman" w:cs="Times New Roman"/>
            <w:bCs/>
            <w:sz w:val="28"/>
            <w:lang w:eastAsia="en-US"/>
          </w:rPr>
          <w:t>Теоретические и методологические основы формирования дифференциальной ренты в сельском хозяйстве</w:t>
        </w:r>
      </w:hyperlink>
      <w:r w:rsidRPr="007439C4">
        <w:rPr>
          <w:rFonts w:ascii="Times New Roman" w:eastAsia="Times New Roman" w:hAnsi="Times New Roman" w:cs="Times New Roman"/>
          <w:bCs/>
          <w:sz w:val="28"/>
          <w:lang w:eastAsia="en-US"/>
        </w:rPr>
        <w:t xml:space="preserve">. // </w:t>
      </w:r>
      <w:r w:rsidRPr="007439C4">
        <w:rPr>
          <w:rFonts w:ascii="Times New Roman" w:eastAsia="Times New Roman" w:hAnsi="Times New Roman" w:cs="Times New Roman"/>
          <w:sz w:val="28"/>
          <w:szCs w:val="28"/>
          <w:lang w:eastAsia="en-US"/>
        </w:rPr>
        <w:t xml:space="preserve">В книге: </w:t>
      </w:r>
      <w:hyperlink r:id="rId11" w:history="1">
        <w:r w:rsidRPr="007439C4">
          <w:rPr>
            <w:rFonts w:ascii="Times New Roman" w:eastAsia="Times New Roman" w:hAnsi="Times New Roman" w:cs="Times New Roman"/>
            <w:sz w:val="28"/>
            <w:lang w:eastAsia="en-US"/>
          </w:rPr>
          <w:t>Экономика АПК Крыма: состояние и перспективы развития</w:t>
        </w:r>
      </w:hyperlink>
      <w:r w:rsidRPr="007439C4">
        <w:rPr>
          <w:rFonts w:ascii="Times New Roman" w:eastAsia="Times New Roman" w:hAnsi="Times New Roman" w:cs="Times New Roman"/>
          <w:sz w:val="28"/>
          <w:lang w:eastAsia="en-US"/>
        </w:rPr>
        <w:t>.</w:t>
      </w:r>
      <w:r w:rsidRPr="007439C4">
        <w:rPr>
          <w:rFonts w:ascii="Times New Roman" w:eastAsia="Times New Roman" w:hAnsi="Times New Roman" w:cs="Times New Roman"/>
          <w:sz w:val="28"/>
          <w:szCs w:val="28"/>
          <w:lang w:eastAsia="en-US"/>
        </w:rPr>
        <w:t xml:space="preserve"> Монография. Симферополь, 2017. С. 8-91.</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Коваленко Ю.А. </w:t>
      </w:r>
      <w:hyperlink r:id="rId12" w:history="1">
        <w:r w:rsidRPr="007439C4">
          <w:rPr>
            <w:rFonts w:ascii="Times New Roman" w:eastAsia="Times New Roman" w:hAnsi="Times New Roman" w:cs="Times New Roman"/>
            <w:bCs/>
            <w:sz w:val="28"/>
            <w:lang w:eastAsia="en-US"/>
          </w:rPr>
          <w:t>Дифференциация заработной платы и факторы, ее определяющие на рынке труда</w:t>
        </w:r>
      </w:hyperlink>
      <w:r w:rsidRPr="007439C4">
        <w:rPr>
          <w:rFonts w:ascii="Times New Roman" w:eastAsia="Times New Roman" w:hAnsi="Times New Roman" w:cs="Times New Roman"/>
          <w:bCs/>
          <w:sz w:val="28"/>
          <w:lang w:eastAsia="en-US"/>
        </w:rPr>
        <w:t xml:space="preserve">. // </w:t>
      </w:r>
      <w:r w:rsidRPr="007439C4">
        <w:rPr>
          <w:rFonts w:ascii="Times New Roman" w:eastAsia="Times New Roman" w:hAnsi="Times New Roman" w:cs="Times New Roman"/>
          <w:sz w:val="28"/>
          <w:szCs w:val="28"/>
          <w:lang w:eastAsia="en-US"/>
        </w:rPr>
        <w:t xml:space="preserve">В сборнике: </w:t>
      </w:r>
      <w:hyperlink r:id="rId13" w:history="1">
        <w:r w:rsidRPr="007439C4">
          <w:rPr>
            <w:rFonts w:ascii="Times New Roman" w:eastAsia="Times New Roman" w:hAnsi="Times New Roman" w:cs="Times New Roman"/>
            <w:sz w:val="28"/>
            <w:lang w:eastAsia="en-US"/>
          </w:rPr>
          <w:t>Использование современных инновационных технологий в разработке и реализации экономических реформ</w:t>
        </w:r>
      </w:hyperlink>
      <w:r w:rsidRPr="007439C4">
        <w:rPr>
          <w:rFonts w:ascii="Times New Roman" w:eastAsia="Times New Roman" w:hAnsi="Times New Roman" w:cs="Times New Roman"/>
          <w:sz w:val="28"/>
          <w:lang w:eastAsia="en-US"/>
        </w:rPr>
        <w:t>.</w:t>
      </w:r>
      <w:r w:rsidRPr="007439C4">
        <w:rPr>
          <w:rFonts w:ascii="Times New Roman" w:eastAsia="Times New Roman" w:hAnsi="Times New Roman" w:cs="Times New Roman"/>
          <w:sz w:val="28"/>
          <w:szCs w:val="28"/>
          <w:lang w:eastAsia="en-US"/>
        </w:rPr>
        <w:t xml:space="preserve"> Сборник статей по итогам Международной научно-практической конференции. 2018. С. 89-91.</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Моздор С.В. </w:t>
      </w:r>
      <w:hyperlink r:id="rId14" w:history="1">
        <w:r w:rsidRPr="007439C4">
          <w:rPr>
            <w:rFonts w:ascii="Times New Roman" w:eastAsia="Times New Roman" w:hAnsi="Times New Roman" w:cs="Times New Roman"/>
            <w:bCs/>
            <w:sz w:val="28"/>
            <w:lang w:eastAsia="en-US"/>
          </w:rPr>
          <w:t>Влияние рынка труда на формирование заработной платы</w:t>
        </w:r>
      </w:hyperlink>
      <w:r w:rsidRPr="007439C4">
        <w:rPr>
          <w:rFonts w:ascii="Times New Roman" w:eastAsia="Times New Roman" w:hAnsi="Times New Roman" w:cs="Times New Roman"/>
          <w:bCs/>
          <w:sz w:val="28"/>
          <w:lang w:eastAsia="en-US"/>
        </w:rPr>
        <w:t xml:space="preserve">. // </w:t>
      </w:r>
      <w:hyperlink r:id="rId15" w:history="1">
        <w:r w:rsidRPr="007439C4">
          <w:rPr>
            <w:rFonts w:ascii="Times New Roman" w:eastAsia="Times New Roman" w:hAnsi="Times New Roman" w:cs="Times New Roman"/>
            <w:sz w:val="28"/>
            <w:lang w:eastAsia="en-US"/>
          </w:rPr>
          <w:t>Молодой ученый</w:t>
        </w:r>
      </w:hyperlink>
      <w:r w:rsidRPr="007439C4">
        <w:rPr>
          <w:rFonts w:ascii="Times New Roman" w:eastAsia="Times New Roman" w:hAnsi="Times New Roman" w:cs="Times New Roman"/>
          <w:sz w:val="28"/>
          <w:szCs w:val="28"/>
          <w:lang w:eastAsia="en-US"/>
        </w:rPr>
        <w:t xml:space="preserve">. 2018. </w:t>
      </w:r>
      <w:hyperlink r:id="rId16" w:history="1">
        <w:r w:rsidRPr="007439C4">
          <w:rPr>
            <w:rFonts w:ascii="Times New Roman" w:eastAsia="Times New Roman" w:hAnsi="Times New Roman" w:cs="Times New Roman"/>
            <w:sz w:val="28"/>
            <w:lang w:eastAsia="en-US"/>
          </w:rPr>
          <w:t>№ 7 (193)</w:t>
        </w:r>
      </w:hyperlink>
      <w:r w:rsidRPr="007439C4">
        <w:rPr>
          <w:rFonts w:ascii="Times New Roman" w:eastAsia="Times New Roman" w:hAnsi="Times New Roman" w:cs="Times New Roman"/>
          <w:sz w:val="28"/>
          <w:szCs w:val="28"/>
          <w:lang w:eastAsia="en-US"/>
        </w:rPr>
        <w:t>. С. 79-82.</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Мухтарова С.С. </w:t>
      </w:r>
      <w:hyperlink r:id="rId17" w:history="1">
        <w:r w:rsidRPr="007439C4">
          <w:rPr>
            <w:rFonts w:ascii="Times New Roman" w:eastAsia="Times New Roman" w:hAnsi="Times New Roman" w:cs="Times New Roman"/>
            <w:bCs/>
            <w:sz w:val="28"/>
            <w:lang w:eastAsia="en-US"/>
          </w:rPr>
          <w:t>Ставка процента и ее виды</w:t>
        </w:r>
      </w:hyperlink>
      <w:r w:rsidRPr="007439C4">
        <w:rPr>
          <w:rFonts w:ascii="Times New Roman" w:eastAsia="Times New Roman" w:hAnsi="Times New Roman" w:cs="Times New Roman"/>
          <w:bCs/>
          <w:sz w:val="28"/>
          <w:lang w:eastAsia="en-US"/>
        </w:rPr>
        <w:t xml:space="preserve">. // </w:t>
      </w:r>
      <w:r w:rsidRPr="007439C4">
        <w:rPr>
          <w:rFonts w:ascii="Times New Roman" w:eastAsia="Times New Roman" w:hAnsi="Times New Roman" w:cs="Times New Roman"/>
          <w:sz w:val="28"/>
          <w:szCs w:val="28"/>
          <w:lang w:eastAsia="en-US"/>
        </w:rPr>
        <w:t xml:space="preserve">В книге: </w:t>
      </w:r>
      <w:hyperlink r:id="rId18" w:history="1">
        <w:r w:rsidRPr="007439C4">
          <w:rPr>
            <w:rFonts w:ascii="Times New Roman" w:eastAsia="Times New Roman" w:hAnsi="Times New Roman" w:cs="Times New Roman"/>
            <w:sz w:val="28"/>
            <w:lang w:eastAsia="en-US"/>
          </w:rPr>
          <w:t>Развитие механизмов функционирования экономики и финансов</w:t>
        </w:r>
      </w:hyperlink>
      <w:r w:rsidRPr="007439C4">
        <w:rPr>
          <w:rFonts w:ascii="Times New Roman" w:eastAsia="Times New Roman" w:hAnsi="Times New Roman" w:cs="Times New Roman"/>
          <w:sz w:val="28"/>
          <w:lang w:eastAsia="en-US"/>
        </w:rPr>
        <w:t>.</w:t>
      </w:r>
      <w:r w:rsidRPr="007439C4">
        <w:rPr>
          <w:rFonts w:ascii="Times New Roman" w:eastAsia="Times New Roman" w:hAnsi="Times New Roman" w:cs="Times New Roman"/>
          <w:sz w:val="28"/>
          <w:szCs w:val="28"/>
          <w:lang w:eastAsia="en-US"/>
        </w:rPr>
        <w:t xml:space="preserve"> Материалы І Всероссийской научно-практической конференции. 2016. С. 54-56.</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Панкратова Л.Д.</w:t>
      </w:r>
      <w:r w:rsidRPr="007439C4">
        <w:rPr>
          <w:rFonts w:ascii="Times New Roman" w:eastAsia="Times New Roman" w:hAnsi="Times New Roman" w:cs="Times New Roman"/>
          <w:sz w:val="28"/>
          <w:szCs w:val="28"/>
          <w:lang w:eastAsia="en-US"/>
        </w:rPr>
        <w:t xml:space="preserve"> </w:t>
      </w:r>
      <w:hyperlink r:id="rId19" w:history="1">
        <w:r w:rsidRPr="007439C4">
          <w:rPr>
            <w:rFonts w:ascii="Times New Roman" w:eastAsia="Times New Roman" w:hAnsi="Times New Roman" w:cs="Times New Roman"/>
            <w:bCs/>
            <w:sz w:val="28"/>
            <w:lang w:eastAsia="en-US"/>
          </w:rPr>
          <w:t>Выбор ставки процента (дисконтирования) при определении эффективности инвестиций</w:t>
        </w:r>
      </w:hyperlink>
      <w:r w:rsidRPr="007439C4">
        <w:rPr>
          <w:rFonts w:ascii="Times New Roman" w:eastAsia="Times New Roman" w:hAnsi="Times New Roman" w:cs="Times New Roman"/>
          <w:i/>
          <w:iCs/>
          <w:sz w:val="28"/>
          <w:szCs w:val="28"/>
          <w:lang w:eastAsia="en-US"/>
        </w:rPr>
        <w:t xml:space="preserve">. // </w:t>
      </w:r>
      <w:hyperlink r:id="rId20" w:history="1">
        <w:r w:rsidRPr="007439C4">
          <w:rPr>
            <w:rFonts w:ascii="Times New Roman" w:eastAsia="Times New Roman" w:hAnsi="Times New Roman" w:cs="Times New Roman"/>
            <w:sz w:val="28"/>
            <w:lang w:eastAsia="en-US"/>
          </w:rPr>
          <w:t>Вестник Воронежского государственного аграрного университета</w:t>
        </w:r>
      </w:hyperlink>
      <w:r w:rsidRPr="007439C4">
        <w:rPr>
          <w:rFonts w:ascii="Times New Roman" w:eastAsia="Times New Roman" w:hAnsi="Times New Roman" w:cs="Times New Roman"/>
          <w:sz w:val="28"/>
          <w:szCs w:val="28"/>
          <w:lang w:eastAsia="en-US"/>
        </w:rPr>
        <w:t xml:space="preserve">. 2017. </w:t>
      </w:r>
      <w:hyperlink r:id="rId21" w:history="1">
        <w:r w:rsidRPr="007439C4">
          <w:rPr>
            <w:rFonts w:ascii="Times New Roman" w:eastAsia="Times New Roman" w:hAnsi="Times New Roman" w:cs="Times New Roman"/>
            <w:sz w:val="28"/>
            <w:lang w:eastAsia="en-US"/>
          </w:rPr>
          <w:t>№ 2 (53)</w:t>
        </w:r>
      </w:hyperlink>
      <w:r w:rsidRPr="007439C4">
        <w:rPr>
          <w:rFonts w:ascii="Times New Roman" w:eastAsia="Times New Roman" w:hAnsi="Times New Roman" w:cs="Times New Roman"/>
          <w:sz w:val="28"/>
          <w:szCs w:val="28"/>
          <w:lang w:eastAsia="en-US"/>
        </w:rPr>
        <w:t>. С. 177-185</w:t>
      </w:r>
    </w:p>
    <w:p w:rsidR="007439C4" w:rsidRPr="007439C4" w:rsidRDefault="007439C4" w:rsidP="007439C4">
      <w:pPr>
        <w:numPr>
          <w:ilvl w:val="0"/>
          <w:numId w:val="2"/>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Россинский В.П. </w:t>
      </w:r>
      <w:hyperlink r:id="rId22" w:history="1">
        <w:r w:rsidRPr="007439C4">
          <w:rPr>
            <w:rFonts w:ascii="Times New Roman" w:eastAsia="Times New Roman" w:hAnsi="Times New Roman" w:cs="Times New Roman"/>
            <w:bCs/>
            <w:sz w:val="28"/>
            <w:lang w:eastAsia="en-US"/>
          </w:rPr>
          <w:t>Влияние хода воспроизводства на ставку процента</w:t>
        </w:r>
      </w:hyperlink>
      <w:r w:rsidRPr="007439C4">
        <w:rPr>
          <w:rFonts w:ascii="Times New Roman" w:eastAsia="Times New Roman" w:hAnsi="Times New Roman" w:cs="Times New Roman"/>
          <w:bCs/>
          <w:sz w:val="28"/>
          <w:lang w:eastAsia="en-US"/>
        </w:rPr>
        <w:t xml:space="preserve">. // </w:t>
      </w:r>
      <w:r w:rsidRPr="007439C4">
        <w:rPr>
          <w:rFonts w:ascii="Times New Roman" w:eastAsia="Times New Roman" w:hAnsi="Times New Roman" w:cs="Times New Roman"/>
          <w:sz w:val="28"/>
          <w:szCs w:val="28"/>
          <w:lang w:eastAsia="en-US"/>
        </w:rPr>
        <w:t xml:space="preserve">В сборнике: </w:t>
      </w:r>
      <w:hyperlink r:id="rId23" w:history="1">
        <w:r w:rsidRPr="007439C4">
          <w:rPr>
            <w:rFonts w:ascii="Times New Roman" w:eastAsia="Times New Roman" w:hAnsi="Times New Roman" w:cs="Times New Roman"/>
            <w:sz w:val="28"/>
            <w:lang w:eastAsia="en-US"/>
          </w:rPr>
          <w:t>Сибирский экономический вестник</w:t>
        </w:r>
      </w:hyperlink>
      <w:r w:rsidRPr="007439C4">
        <w:rPr>
          <w:rFonts w:ascii="Times New Roman" w:eastAsia="Times New Roman" w:hAnsi="Times New Roman" w:cs="Times New Roman"/>
          <w:sz w:val="28"/>
          <w:szCs w:val="28"/>
          <w:lang w:eastAsia="en-US"/>
        </w:rPr>
        <w:t xml:space="preserve"> сборник научных трудов. Новосибирск, 2017. С. 5-30.</w:t>
      </w:r>
    </w:p>
    <w:p w:rsidR="007439C4" w:rsidRDefault="007439C4" w:rsidP="007439C4">
      <w:pPr>
        <w:tabs>
          <w:tab w:val="left" w:pos="1276"/>
        </w:tabs>
        <w:spacing w:after="0" w:line="240" w:lineRule="auto"/>
        <w:ind w:left="709"/>
        <w:contextualSpacing/>
        <w:rPr>
          <w:rFonts w:ascii="Times New Roman" w:eastAsia="Times New Roman" w:hAnsi="Times New Roman" w:cs="Times New Roman"/>
          <w:sz w:val="28"/>
          <w:szCs w:val="28"/>
        </w:rPr>
      </w:pPr>
    </w:p>
    <w:p w:rsidR="007439C4" w:rsidRPr="007439C4" w:rsidRDefault="007439C4" w:rsidP="007439C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5. Краткое описание </w:t>
      </w:r>
      <w:r>
        <w:rPr>
          <w:rFonts w:ascii="Times New Roman" w:eastAsia="Times New Roman" w:hAnsi="Times New Roman" w:cs="Times New Roman"/>
          <w:sz w:val="28"/>
          <w:szCs w:val="28"/>
        </w:rPr>
        <w:t>учебных вопросов.</w:t>
      </w:r>
    </w:p>
    <w:p w:rsidR="007439C4" w:rsidRDefault="007439C4" w:rsidP="007439C4">
      <w:pPr>
        <w:pStyle w:val="1"/>
        <w:jc w:val="center"/>
        <w:rPr>
          <w:rFonts w:ascii="Times New Roman" w:hAnsi="Times New Roman" w:cs="Times New Roman"/>
          <w:color w:val="auto"/>
        </w:rPr>
      </w:pPr>
      <w:bookmarkStart w:id="0" w:name="_Toc481755915"/>
      <w:r>
        <w:rPr>
          <w:rFonts w:ascii="Times New Roman" w:hAnsi="Times New Roman" w:cs="Times New Roman"/>
          <w:color w:val="auto"/>
        </w:rPr>
        <w:t>1. Общая характеристика рынков факторов производства</w:t>
      </w:r>
      <w:bookmarkEnd w:id="0"/>
    </w:p>
    <w:p w:rsidR="007439C4" w:rsidRDefault="007439C4" w:rsidP="007439C4">
      <w:pPr>
        <w:pStyle w:val="a3"/>
        <w:spacing w:after="0" w:line="240" w:lineRule="auto"/>
        <w:ind w:left="1069"/>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Ресурсы – то, с чего начинается экономическая деятельность стали объектом изучения экономической науки вместе с началом ее формирования. Будем считать, что экономические ресурсы традиционно подразделяются на четыре группы: земля; капитал; труд; предпринимательская способность.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 «земля» объединяет не только все земельные ресурсы, но и полезные ископаемые, лесные и водные ресурсы, приэто он фактически подразумевает под собой влияние природных условий на процесс производства, а также использование в этом процессе полезных ископаемых, природных источников сырья и энергии, различных видов природных ресурсов. Таким образом, ресурс «земля» реализует возможность вовлечения в производство природных богатств конкретного вида и конкретных объемов с целью переработки их в сырье и дальнейшего изготовления различных необходимых производственных и потребительских благ.</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поскольку земля как фактор производства в основном выступает в качестве исходного сырья, которое в процессе переработки становится сначала материалом, а затем уже предметом или средством производства, то очевидно, что земля играет в процессе производства пассивную роль, в отличие от таких ресурсов как труд или капитал, которые являются активными факторами. Именно поэтому зачастую при построении различных экономических моделей от этого фактора приходится абстрагироваться и разрабатывать основные модели на базе активных </w:t>
      </w:r>
      <w:r>
        <w:rPr>
          <w:rFonts w:ascii="Times New Roman" w:hAnsi="Times New Roman" w:cs="Times New Roman"/>
          <w:sz w:val="28"/>
          <w:szCs w:val="28"/>
        </w:rPr>
        <w:lastRenderedPageBreak/>
        <w:t>факторов – труда и капитала. При этом, разумеется, значимость ресурса «земля» для реального производства от этого не становится меньше.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 «капитал» может выступать в разных видах, формах и по-разному измеряться. Капитал как экономический ресурс может принимать вещественную форму – это здания, сооружения, оборудование, транспортные средства и т.п., т.е. в данном случае под капиталом в первую очередь подразумеваются основные средства производства (основной капитал). Правомерно будет прибавлять к нему и оборотные средства – товарные запасы, незавершенное производства и т.п. (оборотный капитал), поскольку и без него производство невозможно. Кроме того, выделяют также финансовый капитал – различные ценные бумаги и денежные средства. Однако, как фактор производства, капитал – это всегда средства производства, которые непосредственного принимают участие в производственном процессе. При этом все большее значение приобретает не только количество применяемого в производстве капитала, но и его качество. Таким образом, при оценке фактора капитал должна учитываться также и степень технического и технологического совершенства производства.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ресурсом «труд» понимают совокупность умственных, физических и организационных способностей человека, используемых им также в процессе производства, за исключением тех способностей, которые составляют особую предпринимательскую способность. Именно соединение труда и остальных факторов производства и представляет собой сам процесс производства. Как таковой трудовой фактор представляет собой непосредственно труд занятых в производственном процессе работников. При этом фактор «труд» предполагает все различные виды и формы трудовой деятельности, направленной на преобразование вещества, энергии и информации, независимо от того, прямо или косвенно работники участвуют в процессе производства, поскольку каждый из них вносит в него свой труд и от усилий каждого зависит конечный результат производства. Необходимо также отметить, что хотя ресурсом являются именно способности человека к труду, зачастую в качестве фактора производства, особенно в макроэкономике, рассматривают не сами способности, а их носителей – людей, имеющих эти способности, или затраты рабочего времени. Таким образом, ресурс труд превращается в трудовые ресурсы, численность занятых в производстве, трудоспособное население или рабочее время, чему гораздо легче дать количественную оценку. Однако для производственного процесса большое значение имеет не только количество затраченных трудовых ресурсов, но и их качество – квалификация, отдача, эффективность. Поэтому при построении реальных экономических моделей наряду с количеством затраченных ресурсов труда учитывается их качественная оценка в виде показателя производительности труда.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 «предпринимательская способность» - особый ресурс, по своему характеру схож с понятием «талант» - это особые способности отдельных людей, умеющих организовать производство, поддерживать его принятием решений по ведению бизнеса и внедрением новаторских идей.</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Предпринимательский талант предполагает наличие у человека основных четырех особых способностей:</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способности выступать инициатором производства, т.е. предвидеть каким образом должны быть объединены все ресурсы в единый производственный процесс;</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способности постоянно принимать решения по ведению бизнеса, выбирая из различных вариантов решений самый рациональный и предвидя его последствия;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способности быть новатором, т.е. угадывать из множества идей новых товаров, технологий, форм ведения бизнеса те, которые принесут ему наибольшую отдачу;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способности рисковать ради собственного дела всем, что имеет этот человек: ресурсами, вложенными средствами, временем и самое главное – деловой репутацией.</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этих способностей в одном человеке и образует предпринимательский талант, который, как и любой другой талант, и, как и другие ресурсы, обладает свойством редкости.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каждого из ресурсов в производственном процессе дает основание тем, кто их для этого предоставлял, право на получение соответствующей части дохода, полученного от реализации результата процесса.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общие свойства, присущие всем ресурсам: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во-первых, это их ограниченность – аксиомой является постулат редкости ресурсов. Соединение ее с другой аксиомой о безграничности человеческих потребностей и составляет, как известно основную проблему экономики – «каким образом общество с ограниченными, дефицитными ресурсами решает, что, как и для кого производить»</w:t>
      </w:r>
      <w:r>
        <w:rPr>
          <w:rFonts w:ascii="Times New Roman" w:hAnsi="Times New Roman" w:cs="Times New Roman"/>
          <w:sz w:val="28"/>
          <w:szCs w:val="28"/>
          <w:vertAlign w:val="superscript"/>
        </w:rPr>
        <w:footnoteReference w:id="2"/>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во-вторых, ресурсы взаимодополняемы – невозможно представить себе производство без средств производства, т.е. капитала, для работы с ними нужны работники, т.е. ресурс труд, но никакие ресурсы не объединятся в производстве без приложения ресурса предпринимательская способность;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в-третьих, ресурсы взаимозаменяемы – увеличить объем выпуска продукции можно как за счет найма дополнительных работников, так и за счет внедрения новой технологии или за счет введения новых форм управления бизнесом, т.е. один и тот же результат дает разное сочетание разных факторов производства, при этом следует иметь в виду, что полной заменимости ресурсов достичь невозможно – никогда не получится работников полностью заменить на оборудование, а оборудование – новым сырьем;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в-четвертых, ресурсы мобильны – в той или иной степени все ресурсы могут перемещаться или по территории (внутри страны или между странами) или между различными производства (использование земли под застройку </w:t>
      </w:r>
      <w:r>
        <w:rPr>
          <w:rFonts w:ascii="Times New Roman" w:hAnsi="Times New Roman" w:cs="Times New Roman"/>
          <w:sz w:val="28"/>
          <w:szCs w:val="28"/>
        </w:rPr>
        <w:lastRenderedPageBreak/>
        <w:t>или сельхозпроизводство), наименьшей мобильностью обладает земля, наибольшей – труд и предпринимательская способность.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Производство любого товара или услуги всегда начинается с приобретения фирмами необходимых для этого экономических ресурсов. Владельцами этих ресурсов в упрощенной модели рыночного кругооборота (рис.1) прямо или косвенно являются домохозяйства.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29125" cy="2219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srcRect l="9003" t="16521" r="-1617" b="12309"/>
                    <a:stretch>
                      <a:fillRect/>
                    </a:stretch>
                  </pic:blipFill>
                  <pic:spPr bwMode="auto">
                    <a:xfrm>
                      <a:off x="0" y="0"/>
                      <a:ext cx="4429125" cy="22193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 Кругооборот продуктов и доходов.</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обстоятельства служат основой формирования особых рынков – ресурсных, или рынков факторов производства, на которых в качестве покупателей выступают фирмы, предъявляющие спрос на ресурсы с целью их дальнейшей переработки и производства товаров и услуг, а продавцами являются домохозяйства, формирующие предложение трех основных ресурсов – земли, труда и капитала. Таким образом, функциональные роли экономических субъектов на ресурсных рынках меняются на противоположные. Рынок фактора «предпринимательская способность» не существует, поскольку, как уже говорилось выше, сама эта способность является особым качеством человека и не может быть предметом сделки на рынке.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среди факторов, от которых зависит спрос на тот или иной ресурс, необходимо назвать следующие: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спрос на готовую продукцию, для производства которой необходим данный ресурс: очевидно, что высокий спрос на продукцию позволяет получить фирме высокие прибыли, что делает фирму заинтересованной в выпуске этой продукции, следовательно, для большого выпуска пользующейся спросом продукции фирме потребуется больше ресурсов, и наоборот, если готовая продукция не имеет спроса у покупателей, фирма вряд ли будет ее производить, и необходимые для этой продукции ресурсы закупаться не будут;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производительность ресурса: показателем производительности ресурса является его предельный продукт, поэтому ресурс, обладающий высокой производительностью, будет более востребован на рынке, чем ресурс с низкой производительностью;</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цена ресурса: при прочих равных условиях (и в первую очередь, при неизменных ценах на ресурсы-заменители) снижение цены на данный ресурс </w:t>
      </w:r>
      <w:r>
        <w:rPr>
          <w:rFonts w:ascii="Times New Roman" w:hAnsi="Times New Roman" w:cs="Times New Roman"/>
          <w:sz w:val="28"/>
          <w:szCs w:val="28"/>
        </w:rPr>
        <w:lastRenderedPageBreak/>
        <w:t>согласно закону спроса приведет к росту величины спроса на него, и наоборот, повышение цены на ресурс станет причиной сокращения этой величины;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предельная доходность ресурса </w:t>
      </w:r>
      <w:r>
        <w:rPr>
          <w:rFonts w:ascii="Times New Roman" w:hAnsi="Times New Roman" w:cs="Times New Roman"/>
          <w:sz w:val="28"/>
          <w:szCs w:val="28"/>
          <w:lang w:val="en-US"/>
        </w:rPr>
        <w:t>MRP</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очевидно, что ресурс, приносящий фирме больший предельный доход </w:t>
      </w:r>
      <w:r>
        <w:rPr>
          <w:rFonts w:ascii="Times New Roman" w:hAnsi="Times New Roman" w:cs="Times New Roman"/>
          <w:sz w:val="28"/>
          <w:szCs w:val="28"/>
          <w:lang w:val="en-US"/>
        </w:rPr>
        <w:t>MR</w:t>
      </w:r>
      <w:r>
        <w:rPr>
          <w:rFonts w:ascii="Times New Roman" w:hAnsi="Times New Roman" w:cs="Times New Roman"/>
          <w:sz w:val="28"/>
          <w:szCs w:val="28"/>
        </w:rPr>
        <w:t>, будет пользоваться большим спросом, чем ресурс, имеющий более низкую предельную доходность;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цены на другие ресурсы: изменение цен других ресурсов вызывает действие эффекта замещения и эффекта объема выпуска продукции. Действие этих эффектов зависит от того, как данный ресурс связан с использованием других ресурсов: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в производстве продукции ресурс А не может быть использован никаким образом, то по отношению к ресурсу В он является независимым или нейтральным, поэтому изменения, происходящие на рынке ресурса А, практически не скажутся на состоянии рынка ресурса В;</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ресурс А является по отношению к ресурсу В заменителем, то рост цен на ресурс А приведет к уменьшению величины спроса не него, а на более дешёвый ресурс В спрос, наоборот, повысится – в этом и заключается действие эффекта замещения;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ресурс А является дополнителем по отношению к ресурсу В, то вследствие роста цен на ресурс А снизится величина спроса на него, но при этом произойдет и снижение спроса на ресурс В, необходимый для совместного использования с ресурсом А – таким образом действует эффект объема выпуска продукции.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экономические ресурсы всегда находятся в чьей-либо собственности, поскольку ограничены и являются экономическими благами. Права собственности на эти ресурсы порождают права на доходы от их использования. Эти доходы образуются в результате того, что все ресурсы свободно продаются их владельцами и покупаются фирмами на ресурсных рынках. Тогда доход – это плата со стороны фирмы собственнику ресурса (фактора производства), необходимая для того, чтобы отвлечь данный ресурс от альтернативного использования, т.е. это и есть факторный доход. Поскольку в теории выделяют четыре основных вида ресурсов, то и факторных доходов тоже образуется четыре: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владелец ресурса труд получает доход в виде заработной платы;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владелец ресурса капитал получает доход в виде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земля приносит своему собственнику доход в виде ренты;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предпринимательская способность дает право предпринимателю на получение своего дохода в виде предпринимательской прибыли.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более общем смысле любой доход – это поток денежных поступлений, причем поскольку зачастую владельцы ресурсов используют в производстве не только один какой-то конкретный ресурс, то далеко не всегда в экономической практике удается разграничить факторные доходы, тогда говорят о смешанных доходах.</w:t>
      </w:r>
    </w:p>
    <w:p w:rsidR="007439C4" w:rsidRDefault="007439C4" w:rsidP="007439C4">
      <w:pPr>
        <w:spacing w:after="0" w:line="240" w:lineRule="auto"/>
        <w:ind w:firstLine="709"/>
        <w:jc w:val="both"/>
        <w:rPr>
          <w:rFonts w:ascii="Times New Roman" w:hAnsi="Times New Roman" w:cs="Times New Roman"/>
          <w:sz w:val="28"/>
          <w:szCs w:val="28"/>
        </w:rPr>
      </w:pPr>
    </w:p>
    <w:p w:rsidR="007439C4" w:rsidRDefault="007439C4" w:rsidP="007439C4">
      <w:pPr>
        <w:pStyle w:val="1"/>
        <w:jc w:val="center"/>
        <w:rPr>
          <w:rFonts w:ascii="Times New Roman" w:hAnsi="Times New Roman" w:cs="Times New Roman"/>
          <w:color w:val="auto"/>
        </w:rPr>
      </w:pPr>
      <w:bookmarkStart w:id="1" w:name="_Toc481755916"/>
      <w:r>
        <w:rPr>
          <w:rFonts w:ascii="Times New Roman" w:hAnsi="Times New Roman" w:cs="Times New Roman"/>
          <w:color w:val="auto"/>
        </w:rPr>
        <w:lastRenderedPageBreak/>
        <w:t>2. Общая характеристика рынка труда</w:t>
      </w:r>
      <w:bookmarkEnd w:id="1"/>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Рынок труда представляет собой особый механизм урегулирования интересов продавца труда – работника, и покупателя труда – работодателя. Основная функция этого рынка – это распределение и перераспределение ресурса труд между фирмами различных отраслей и сфер хозяйствования, форм собственности и видов деятельности, по критериям эффективности труда в соответствии с потребностями общества</w:t>
      </w:r>
      <w:r>
        <w:rPr>
          <w:rFonts w:ascii="Times New Roman" w:hAnsi="Times New Roman" w:cs="Times New Roman"/>
          <w:sz w:val="28"/>
          <w:szCs w:val="28"/>
          <w:vertAlign w:val="superscript"/>
        </w:rPr>
        <w:footnoteReference w:id="3"/>
      </w:r>
      <w:r>
        <w:rPr>
          <w:rFonts w:ascii="Times New Roman" w:hAnsi="Times New Roman" w:cs="Times New Roman"/>
          <w:sz w:val="28"/>
          <w:szCs w:val="28"/>
        </w:rPr>
        <w:t xml:space="preserve">. Кроме того, на рынке труда в результате взаимодействия спроса на труд и его предложения устанавливается равновесная цена труда – заработная плата, которая дает возможность выявить реальную ценность того или иного труда, а также играет существенную роль для всей экономики, поскольку именно заработная плата составляет большую часть доходов домохозяйств, а следовательно, определяет спрос на товары и услуги и состояние всей национальной экономики в целом.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Специфика труда как объекта сделок на рынке труда предопределила ряд особенностей рынка труда и его отличия от других рынков</w:t>
      </w:r>
      <w:r>
        <w:rPr>
          <w:rFonts w:ascii="Times New Roman" w:hAnsi="Times New Roman" w:cs="Times New Roman"/>
          <w:sz w:val="28"/>
          <w:szCs w:val="28"/>
          <w:vertAlign w:val="superscript"/>
        </w:rPr>
        <w:footnoteReference w:id="4"/>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этом рынке продаваемый ресурс – труд, и его владелец – работник неотделимы друг от друга; приобретая труд, покупатель – работодатель, не может приобрести в собственность работника, он приобретает только право пользования услугами его труда в течение определенного времени, т.е. в результате сделки на рынке труда право собственности нового владельца не возникает;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заключение сделки на рынке труда не прекращает отношения между продавцом и покупателем, наоборот, они будут продолжаться в течение определенного времени, поэтому характер этих отношений не может не сказаться на результатах работы фирмы, нанявшей работника;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рынка труда послужило основой формирования и развития многих новых институтов, связанных с этим рынком: трудового законодательства, профсоюзов, различных органов и организаций, функционирующих на этом рынке и т.д.;</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взаимодействии спроса и предложения на рынке труда большую роль играют различные неценовые факторы: условия труда, возможность профессионального и карьерного оста, защищенность интересов работников т.д.</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спрос на труд формируется работодателями, в качестве которых могут выступать фирмы и государство. Его величина определяется потребностями работодателей в определенном количестве труда для производства товаров и услуг. Вместе с тем при найме работников работодатель всегда руководствуется основным правилом: нанимать </w:t>
      </w:r>
      <w:r>
        <w:rPr>
          <w:rFonts w:ascii="Times New Roman" w:hAnsi="Times New Roman" w:cs="Times New Roman"/>
          <w:sz w:val="28"/>
          <w:szCs w:val="28"/>
        </w:rPr>
        <w:lastRenderedPageBreak/>
        <w:t xml:space="preserve">дополнительного работника выгодно до тех пор, пока предельная доходность его труда </w:t>
      </w:r>
      <w:r>
        <w:rPr>
          <w:rFonts w:ascii="Times New Roman" w:hAnsi="Times New Roman" w:cs="Times New Roman"/>
          <w:sz w:val="28"/>
          <w:szCs w:val="28"/>
          <w:lang w:val="en-US"/>
        </w:rPr>
        <w:t>MRP</w:t>
      </w:r>
      <w:r>
        <w:rPr>
          <w:rFonts w:ascii="Times New Roman" w:hAnsi="Times New Roman" w:cs="Times New Roman"/>
          <w:sz w:val="28"/>
          <w:szCs w:val="28"/>
          <w:vertAlign w:val="subscript"/>
          <w:lang w:val="en-US"/>
        </w:rPr>
        <w:t>L</w:t>
      </w:r>
      <w:r>
        <w:rPr>
          <w:rFonts w:ascii="Times New Roman" w:hAnsi="Times New Roman" w:cs="Times New Roman"/>
          <w:sz w:val="28"/>
          <w:szCs w:val="28"/>
        </w:rPr>
        <w:t xml:space="preserve">не сравняется с его заработной платой </w:t>
      </w:r>
      <w:r>
        <w:rPr>
          <w:rFonts w:ascii="Times New Roman" w:hAnsi="Times New Roman" w:cs="Times New Roman"/>
          <w:sz w:val="28"/>
          <w:szCs w:val="28"/>
          <w:lang w:val="en-US"/>
        </w:rPr>
        <w:t>w</w:t>
      </w:r>
      <w:r>
        <w:rPr>
          <w:rFonts w:ascii="Times New Roman" w:hAnsi="Times New Roman" w:cs="Times New Roman"/>
          <w:sz w:val="28"/>
          <w:szCs w:val="28"/>
        </w:rPr>
        <w:t xml:space="preserve">. Поскольку в соответствии с законом убывающей отдачи предельная доходность труда </w:t>
      </w:r>
      <w:r>
        <w:rPr>
          <w:rFonts w:ascii="Times New Roman" w:hAnsi="Times New Roman" w:cs="Times New Roman"/>
          <w:sz w:val="28"/>
          <w:szCs w:val="28"/>
          <w:lang w:val="en-US"/>
        </w:rPr>
        <w:t>MRP</w:t>
      </w:r>
      <w:r>
        <w:rPr>
          <w:rFonts w:ascii="Times New Roman" w:hAnsi="Times New Roman" w:cs="Times New Roman"/>
          <w:sz w:val="28"/>
          <w:szCs w:val="28"/>
          <w:vertAlign w:val="subscript"/>
          <w:lang w:val="en-US"/>
        </w:rPr>
        <w:t>L</w:t>
      </w:r>
      <w:r>
        <w:rPr>
          <w:rFonts w:ascii="Times New Roman" w:hAnsi="Times New Roman" w:cs="Times New Roman"/>
          <w:sz w:val="28"/>
          <w:szCs w:val="28"/>
        </w:rPr>
        <w:t xml:space="preserve">убывает с увеличением нанимаемых работников, то очевидно, что чем больше работников буде нанято, тем меньше предельная доходность их труда, а следовательно, тем меньше будет их реальная заработная плата (отношение номинальной зарплаты к уровню цен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rFonts w:ascii="Times New Roman" w:hAnsi="Times New Roman" w:cs="Times New Roman"/>
          <w:noProof/>
          <w:sz w:val="28"/>
          <w:szCs w:val="28"/>
        </w:rPr>
        <w:drawing>
          <wp:inline distT="0" distB="0" distL="0" distR="0">
            <wp:extent cx="104775" cy="304800"/>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104775" cy="304800"/>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separate"/>
      </w:r>
      <w:r>
        <w:rPr>
          <w:rFonts w:ascii="Times New Roman" w:hAnsi="Times New Roman" w:cs="Times New Roman"/>
          <w:noProof/>
          <w:sz w:val="28"/>
          <w:szCs w:val="28"/>
        </w:rPr>
        <w:drawing>
          <wp:inline distT="0" distB="0" distL="0" distR="0">
            <wp:extent cx="104775" cy="3048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104775" cy="304800"/>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end"/>
      </w:r>
      <w:r>
        <w:rPr>
          <w:rFonts w:ascii="Times New Roman" w:hAnsi="Times New Roman" w:cs="Times New Roman"/>
          <w:sz w:val="28"/>
          <w:szCs w:val="28"/>
        </w:rPr>
        <w:t>), т.е. между количеством используемого труда и величиной заработной платы существует обратная связь и график спроса на труд – это кривая с отрицательным наклоном (рис. 2).</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факторами спроса на труд являются</w:t>
      </w:r>
      <w:r>
        <w:rPr>
          <w:rFonts w:ascii="Times New Roman" w:hAnsi="Times New Roman" w:cs="Times New Roman"/>
          <w:sz w:val="28"/>
          <w:szCs w:val="28"/>
          <w:vertAlign w:val="superscript"/>
        </w:rPr>
        <w:footnoteReference w:id="5"/>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структура, уровень развития и масштабы национальной экономики;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научно-технического развития и технической оснащенности национальной экономики;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темпы роста и развития национальной экономики.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object w:dxaOrig="7197"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24.25pt" o:ole="">
            <v:imagedata r:id="rId26" o:title=""/>
          </v:shape>
          <o:OLEObject Type="Embed" ProgID="Msxml2.SAXXMLReader.5.0" ShapeID="_x0000_i1025" DrawAspect="Content" ObjectID="_1646591416" r:id="rId27"/>
        </w:objec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Рис.2. Кривая спроса на труд.</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на рынке труда формируется домохозяйствами в лице наемных работников, при этом большую роль играют психологические предпочтения работников, поэтому предложение на этом рынке имеет свою особенную специфику: для него характерно действия эффекта замещения и эффекта дохода (рис. 3).</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343400" cy="30194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srcRect/>
                    <a:stretch>
                      <a:fillRect/>
                    </a:stretch>
                  </pic:blipFill>
                  <pic:spPr bwMode="auto">
                    <a:xfrm>
                      <a:off x="0" y="0"/>
                      <a:ext cx="4343400" cy="30194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3. Кривая предложения труда.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эффекта замещения работники, понимая, что большая заработная плата дает им большие возможности по приобретению благ и услуг для удовлетворения своих потребностей, увеличивают предложения в обмен на более высокую заработную плату, замещая свободное время на дополнительную работу – поэтому на этом участке предложение труда увеличивается вместе с ростом заработной платы, кривая предложения имеет положительный наклон.</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достигнув достаточно высокого уровня благополучия за счет высокой заработной платы, работники понимают, что ценность имеют не только товары и услуги, которые можно купить за большую заработную плату, но и свободное время, и, начиная с определенного момента, растущая заработная плата уже не стимулирует увеличивать предложение труда, а, наоборот, происходит его сокращение – вступил в силу эффект дохода и кривая предложения меняет свой наклон с положительного на отрицательный. Такая особенность характерна только для рынка труда.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предложение труда зависит о таких факторов, как:</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демографические факторы: численность населения, доля в общей численности трудоспособного населения, продолжительность жизни и т.д.;</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рабочего времени в году;</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качество и квалификация труда работников;</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структура рынка труда;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экономическая активность населения, которая складывается под воздействием культурных, религиозных, этнических, ментальных особенностей населения;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мобильность населения.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практике, как известно работники получают совершенно разные заработные платы – это явление получило название дифференциации заработной платы, и оно имеет свои объективны причины: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наличие на рынке труда неконкурирующих групп. Неконкурирующими группами являются работники с разными профессиональными навыками, ведь работодателю, нанимающему работника, нужен не работник как таковой, а его конкретные знания и умения, поэтому вряд ли высококлассный кондитер составит при найме на работу конкуренцию преподавателю музыки. В результате наличия на рынке неконкурирующих групп единый рынок труда распадается на множество мелких в соответствии с профессиональными навыками и на каждом из них может сложиться своя равновесная ставка заработной платы;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уровень квалификации работника: очевидно, что спрос на труд работников с высокой квалификацией всегда выше, чем спрос на труд неквалифицированных работников, а предложение труда квалифицированных работников всегда меньше предложения неквалифицированного труда, поэтому ставка заработной платы на рынке квалифицированного труда всегда выше ставки заработной платы на рынке неквалифицированного труда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неденежные различия работ: к ним следует отнести условия труда, его безопасность, возможные последствия для здоровья работника и т.д. Очевидно, что присутствие в том или ином вид деятельности таких неблагоприятных условий заставляет работодателя выплачивать работнику более высокую заработную плату, даже если он не обладает достаточной квалификацией, опытом, образованием и т.д.; подобны е выплаты получили название компенсирующих выплат;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ограниченная конкуренция на рынке труда вследствие его низкой мобильности; при этом возможны различные ограничения мобильности: например, географические, когда свободное перемещение работников, а, следовательно, выравнивание уровня их зарплат, затруднено административными барьерами, сложившимся устоем жизни, возможными будущими потерями; на рынке труда присутствуют также институциональные ограничения – те, которые вследствие функционирования различных институтов - например, трудоустройство может быть связано с наличием определенной квалификации, подтверждаемой сертификатом, или членством в профсоюзе; возможны также социальные ограничения, которые выражаются в «мужской» и «женской» работе, особых условиях найма иностранных работников,  предпочтениях по внешнему виду или национальностях;</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различия в производительности труда – они во многом являются следствием применения различных технологий, разной обеспеченности факторами производства, и в первую очередь капиталом, разными инвестициями в человеческий капитал и как следствие разным уровнем его развития.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на любом рынке труда заработная плата выплачивается работниками в основном в денежном выражении, а деньги имеют свойство со временем обесцениваться то принято разграничивать номинальную и реальную заработную плату. Номинальная заработная плата – это </w:t>
      </w:r>
      <w:r>
        <w:rPr>
          <w:rFonts w:ascii="Times New Roman" w:hAnsi="Times New Roman" w:cs="Times New Roman"/>
          <w:sz w:val="28"/>
          <w:szCs w:val="28"/>
        </w:rPr>
        <w:lastRenderedPageBreak/>
        <w:t xml:space="preserve">непосредственно сумма денежных средств, выплаченных работнику за услуги его труда - </w:t>
      </w:r>
      <w:r>
        <w:rPr>
          <w:rFonts w:ascii="Times New Roman" w:hAnsi="Times New Roman" w:cs="Times New Roman"/>
          <w:sz w:val="28"/>
          <w:szCs w:val="28"/>
          <w:lang w:val="en-US"/>
        </w:rPr>
        <w:t>w</w:t>
      </w:r>
      <w:r>
        <w:rPr>
          <w:rFonts w:ascii="Times New Roman" w:hAnsi="Times New Roman" w:cs="Times New Roman"/>
          <w:sz w:val="28"/>
          <w:szCs w:val="28"/>
          <w:vertAlign w:val="subscript"/>
          <w:lang w:val="en-US"/>
        </w:rPr>
        <w:t>n</w:t>
      </w:r>
      <w:r>
        <w:rPr>
          <w:rFonts w:ascii="Times New Roman" w:hAnsi="Times New Roman" w:cs="Times New Roman"/>
          <w:sz w:val="28"/>
          <w:szCs w:val="28"/>
        </w:rPr>
        <w:t xml:space="preserve">. Реальная заработная плата – это то количество благ, которые работник может приобрести на полученную номинальную заработную плату – </w:t>
      </w:r>
      <w:r>
        <w:rPr>
          <w:rFonts w:ascii="Times New Roman" w:hAnsi="Times New Roman" w:cs="Times New Roman"/>
          <w:sz w:val="28"/>
          <w:szCs w:val="28"/>
          <w:lang w:val="en-US"/>
        </w:rPr>
        <w:t>w</w:t>
      </w:r>
      <w:r>
        <w:rPr>
          <w:rFonts w:ascii="Times New Roman" w:hAnsi="Times New Roman" w:cs="Times New Roman"/>
          <w:sz w:val="28"/>
          <w:szCs w:val="28"/>
          <w:vertAlign w:val="subscript"/>
          <w:lang w:val="en-US"/>
        </w:rPr>
        <w:t>r</w:t>
      </w:r>
      <w:r>
        <w:rPr>
          <w:rFonts w:ascii="Times New Roman" w:hAnsi="Times New Roman" w:cs="Times New Roman"/>
          <w:sz w:val="28"/>
          <w:szCs w:val="28"/>
        </w:rPr>
        <w:t>. Очевидно, что это количество напрямую зависит от уровня цен, поэтому связь между реальной и номинальной заработной платой определяется соотношением: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85800" cy="352425"/>
            <wp:effectExtent l="19050" t="0" r="0"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685800" cy="3524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динамика реальной и номинальной заработной платы связаны друг с другом через уровень инфляции </w:t>
      </w:r>
      <w:r>
        <w:rPr>
          <w:rFonts w:ascii="Times New Roman" w:hAnsi="Times New Roman" w:cs="Times New Roman"/>
          <w:i/>
          <w:sz w:val="28"/>
          <w:szCs w:val="28"/>
          <w:lang w:val="en-US"/>
        </w:rPr>
        <w:t>i</w:t>
      </w:r>
      <w:r>
        <w:rPr>
          <w:rFonts w:ascii="Times New Roman" w:hAnsi="Times New Roman" w:cs="Times New Roman"/>
          <w:i/>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43075" cy="209550"/>
            <wp:effectExtent l="19050" t="0" r="9525"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1743075" cy="209550"/>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рынка труда имеет больше значение для национальной экономики, поскольку, как уже говорилось ранее, от уровня занятости и установившейся на этом рынке цены труда – заработной платы – во многом зависит уровень совокупного спроса и развитие экономики в целом. Неравновесное состояние рынка, сопряженное с устойчивой безработицей, приводит к серьезным социальным проблемам, поэтому рынок труда подвержен серьезному вмешательству со стороны государства – с целью его регулирования государство целенаправленно воздействует как на спрос, так и на предложение труда, о</w:t>
      </w:r>
      <w:r>
        <w:rPr>
          <w:rFonts w:ascii="Times New Roman" w:hAnsi="Times New Roman" w:cs="Times New Roman"/>
          <w:bCs/>
          <w:sz w:val="28"/>
          <w:szCs w:val="28"/>
        </w:rPr>
        <w:t>бъектами регулирования</w:t>
      </w:r>
      <w:r>
        <w:rPr>
          <w:rFonts w:ascii="Times New Roman" w:hAnsi="Times New Roman" w:cs="Times New Roman"/>
          <w:sz w:val="28"/>
          <w:szCs w:val="28"/>
        </w:rPr>
        <w:t xml:space="preserve"> при этом выступают заработная плата, продолжительность рабочей недели и отпусков, порядок найма и увольнения, различные виды социального обеспечения и др.</w:t>
      </w:r>
    </w:p>
    <w:p w:rsidR="007439C4" w:rsidRDefault="007439C4" w:rsidP="007439C4">
      <w:pPr>
        <w:pStyle w:val="1"/>
        <w:jc w:val="center"/>
        <w:rPr>
          <w:rFonts w:ascii="Times New Roman" w:hAnsi="Times New Roman" w:cs="Times New Roman"/>
          <w:color w:val="auto"/>
        </w:rPr>
      </w:pPr>
      <w:bookmarkStart w:id="2" w:name="_Toc481755918"/>
      <w:r>
        <w:rPr>
          <w:rFonts w:ascii="Times New Roman" w:hAnsi="Times New Roman" w:cs="Times New Roman"/>
          <w:color w:val="auto"/>
        </w:rPr>
        <w:t>4. Рынок земли</w:t>
      </w:r>
      <w:bookmarkEnd w:id="2"/>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Рынок земли является важнейшей частью экономики, поскольку именно здесь закладывается начало формирования национальной экономики. Как известно, в понятие земля в экономике включаются все природные ресурсы, которые могут быть использованы непосредственно или для переработки с целью производства благ. Данные ресурс может быть реальным – это разведанные и используемые природные ресурсы и потенциальным – это те ресурсы, которые еще до конца не разведаны и не используются в производстве. Для экономики в первую очередь приставляют интерес именно реальные ресурсы, поскольку именно они учитываются при определении национального богатства, влияют на эффективность функционированию экономики и благосостояние населения. Потенциальные ресурсы в то же время лишь создают потенциальные возможности для будущего развития экономики, но не гарантируют ее процветание. Как отмечается в литературе, «не случайно в большинстве стран, богатых нефтью, минералами и другими природными ресурсами, экономический рост в течение длительного времени происходил медленнее, чем в других странах, которых природа одарила гораздо более сдержано»</w:t>
      </w:r>
      <w:r>
        <w:rPr>
          <w:rStyle w:val="a7"/>
          <w:rFonts w:ascii="Times New Roman" w:hAnsi="Times New Roman"/>
          <w:sz w:val="28"/>
          <w:szCs w:val="28"/>
        </w:rPr>
        <w:footnoteReference w:id="6"/>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Особенности рынка земли обусловлены особенностями самого ресурса земля, самые главные из них – это его абсолютная невоспроизводимость, ограниченность и немобильность. Общеизвестно, что природные ресурсы, которые и объединяются в единый ресурс земля, являются бесплатным даром природы и поэтому экономисты утверждают, что стоимость бесплатного дара – понятие иррациональное, однако земля все-таки является объектом купли-продажи, при этом ее запасы невоспроизводимы в пределах времени, связанного с экономической деятельностью человека, их количество жестко фиксировано и никак не изменяется при любом колебании рыночных цен, а также в отличие от капитала и труда, ресурс земля не мобилен и не может быть одинаково использован в любом производстве или быть легко перемещен и из одного производства в другое</w:t>
      </w:r>
      <w:r>
        <w:rPr>
          <w:rStyle w:val="a7"/>
          <w:rFonts w:ascii="Times New Roman" w:hAnsi="Times New Roman"/>
          <w:sz w:val="28"/>
          <w:szCs w:val="28"/>
        </w:rPr>
        <w:footnoteReference w:id="7"/>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 особенности сформировали специфические особенности рынка земли. В первую очередь – это особое предложение земли. Основным фактором, который определил эту особенность, является ограниченность земли, поэтому предложение земли не изменяется при росте и падении цен на землю, и владельцы этого ресурса в каждый определенный момент времени предлагает на рынке одно и то же его количество. Это означает, что эластичность предложения земли по цене равно нулю, т.е. абсолютно неэластично, и кривая предложения земли – это вертикальная прямая (рис. 10).</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91025" cy="3286125"/>
            <wp:effectExtent l="19050" t="0" r="9525" b="0"/>
            <wp:docPr id="1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1"/>
                    <a:srcRect/>
                    <a:stretch>
                      <a:fillRect/>
                    </a:stretch>
                  </pic:blipFill>
                  <pic:spPr bwMode="auto">
                    <a:xfrm>
                      <a:off x="0" y="0"/>
                      <a:ext cx="4391025" cy="32861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10. Кривая предложения земли.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Спрос на землю определяется самыми различными факторами: это и качество самого ресурса, и его производительность, и состояние экономики в целом, словом, все то, что определяет спрос на любой ресурс. Кривая спроса на землю совпадаете с кривой предельного дохода ресурса земля, который в </w:t>
      </w:r>
      <w:r>
        <w:rPr>
          <w:rFonts w:ascii="Times New Roman" w:hAnsi="Times New Roman" w:cs="Times New Roman"/>
          <w:sz w:val="28"/>
          <w:szCs w:val="28"/>
        </w:rPr>
        <w:lastRenderedPageBreak/>
        <w:t>свою очередь зависит от его производительности: чем более производителен продаваемый на рынке ресурс, чем больший доход он будет приносить тому, кто будет его использовать, тем выше будет его цена, и наоборот.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Тогда очевидно, цена земли на рынке – ею и является рента– определяется именно спросом на нее (рис. 11).</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rPr>
        <w:drawing>
          <wp:inline distT="0" distB="0" distL="0" distR="0">
            <wp:extent cx="4572000" cy="3429000"/>
            <wp:effectExtent l="19050" t="0" r="0" b="0"/>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2"/>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11. Ценообразование на рынке земли.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необходимо отметить, что цена земли имеет твердую устойчивую тенденцию к росту, поскольку и спрос на землю также устойчиво растет, что связано с увеличением количества покупателей на рынке земли из-за роста народонаселения и развития экономики. Следует также отметить, что рента – это не цена приобретения ресурса земля в собственность, на рынке земли приобретается право пользования ресурсом и рента - это цена его аренды (цена приобретения земли в собственность будет рассмотрена ниже). Поэтому среди экономистов и поныне является спорным вопрос о справедливости ренты как дохода, т.к. владелец земли получает ее, не прикладывая при этом никаких усилий. Однако следует признать, что установившаяся на рынке равновесная цена формирует условия эффективного использования земли: только тот покупатель земли, который способен из получаемых доходов выплатить владельцу ресурса соответствующий размер ренты, получит ее в свое пользование, другие же, не имеющие возможности столько платить, вынуждены будут от этого ресурса отказаться, это в итоге значительно стимулирует эффективное использование столь важного и ограниченного ресурса</w:t>
      </w:r>
      <w:r>
        <w:rPr>
          <w:rStyle w:val="a7"/>
          <w:rFonts w:ascii="Times New Roman" w:hAnsi="Times New Roman"/>
          <w:sz w:val="28"/>
          <w:szCs w:val="28"/>
        </w:rPr>
        <w:footnoteReference w:id="8"/>
      </w:r>
      <w:r>
        <w:rPr>
          <w:rFonts w:ascii="Times New Roman" w:hAnsi="Times New Roman" w:cs="Times New Roman"/>
          <w:sz w:val="28"/>
          <w:szCs w:val="28"/>
        </w:rPr>
        <w:t xml:space="preserve">.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Функционирование рынка земли, его особенности позволили выделить два вида ренты как факторного дохода</w:t>
      </w:r>
      <w:r>
        <w:rPr>
          <w:rStyle w:val="a7"/>
          <w:rFonts w:ascii="Times New Roman" w:hAnsi="Times New Roman"/>
          <w:sz w:val="28"/>
          <w:szCs w:val="28"/>
        </w:rPr>
        <w:footnoteReference w:id="9"/>
      </w:r>
      <w:r>
        <w:rPr>
          <w:rFonts w:ascii="Times New Roman" w:hAnsi="Times New Roman" w:cs="Times New Roman"/>
          <w:sz w:val="28"/>
          <w:szCs w:val="28"/>
        </w:rPr>
        <w:t xml:space="preserve">. Во-первых, это абсолютная рента – именно она является следствием частной собственности на землю и ограниченности предложения земли на рынке. В этой ситуации в формировании предложения земли участвуют все виды ресурса, различающиеся друг с другом по своему качеству: и хорошие, и средние, и плохие. Очевидно, что даже собственник ресурсы земли плохого качества тоже получит свой доход при заключении сделки на рынке – его доход и соответствует величине абсолютной ренты. Те, кто предлагает на рынке ресурс земля лучшего качества, рассчитывают получить доход выше, и он, кроме абсолютной ренты, включает в себя надбавку в виде дифференцированной ренты, которая, как и следует из названия, будет разной в зависимости от качества продаваемого ресурса. Главное, что будет определять качество продаваемого ресурса земля – это его производительность. Если высокая производительность ресурса земля обусловлена его природными свойствами (высокое естественное плодородие сельскохозяйственных земель, низкое содержание примесей в нефти и т.д.), то дополнительный доход, получаемый его владельцем называется дифференциальной рентой I, если же производительность ресурса является результатом вложений в него капитала (мелиорированные земли, очищенная вода и т.д.), то доход владельца такого ресурса – это дифференциальная рента II.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же ресурс земля приобретается на рынке не в аренду, а в собственность, то он приобретает свойства капитального блага, т.к. в поной мере соответствует определению капитала – ценность, приносящая поток дохода. В данном случае цена на него устанавливается в прямой зависимости от того, какой доход своему владельцу способен принести этот ресурс. Поэтому цена земли при приобретении ее в собственность прямо пропорциональна приносимой ею ренте. С другой стороны, покупатель земли, как уже было сказано, приобретает право на получение постоянного дохода в течение продолжительного периода времени и может распорядиться суммой средств, предназначенных для покупки земли иначе – вложить их в банк и также получать доход, но уже в виде банковского процента. Его решение – приобретать землю в собственность или вкладывать в банк – зависит и от банковского процента: если он выше ренты, то очевидно, покупатель предпочтет вклад в банке, если же владение землей принесет доход больше, то покупатель земли заключит сделку по приобретению ее в собственность, следовательно, цена земли обратно пропорциональна ставке банковского процента. Таким образом, цена земли – это дисконтированная стоимость будущих доходов владельца земли и рассчитывается на основе формулы дисконтирования:</w:t>
      </w:r>
    </w:p>
    <w:p w:rsidR="007439C4" w:rsidRDefault="007439C4" w:rsidP="007439C4">
      <w:pPr>
        <w:spacing w:after="0" w:line="240" w:lineRule="auto"/>
        <w:ind w:firstLine="709"/>
        <w:jc w:val="both"/>
        <w:rPr>
          <w:rFonts w:ascii="Times New Roman" w:hAnsi="Times New Roman" w:cs="Times New Roman"/>
          <w:sz w:val="28"/>
          <w:szCs w:val="28"/>
        </w:rPr>
      </w:pPr>
      <w:r>
        <w:rPr>
          <w:noProof/>
        </w:rPr>
        <w:lastRenderedPageBreak/>
        <w:drawing>
          <wp:inline distT="0" distB="0" distL="0" distR="0">
            <wp:extent cx="1066800" cy="428625"/>
            <wp:effectExtent l="19050" t="0" r="0" b="0"/>
            <wp:docPr id="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1066800" cy="4286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владение землей не предполагает какой-то ограниченный срок </w:t>
      </w:r>
      <w:r>
        <w:rPr>
          <w:rFonts w:ascii="Times New Roman" w:hAnsi="Times New Roman" w:cs="Times New Roman"/>
          <w:i/>
          <w:sz w:val="28"/>
          <w:szCs w:val="28"/>
        </w:rPr>
        <w:t>t</w:t>
      </w:r>
      <w:r>
        <w:rPr>
          <w:rFonts w:ascii="Times New Roman" w:hAnsi="Times New Roman" w:cs="Times New Roman"/>
          <w:sz w:val="28"/>
          <w:szCs w:val="28"/>
        </w:rPr>
        <w:t xml:space="preserve">, и для владельца земли </w:t>
      </w:r>
      <w:r>
        <w:rPr>
          <w:rFonts w:ascii="Times New Roman" w:hAnsi="Times New Roman" w:cs="Times New Roman"/>
          <w:i/>
          <w:sz w:val="28"/>
          <w:szCs w:val="28"/>
        </w:rPr>
        <w:t>t</w:t>
      </w:r>
      <w:r>
        <w:rPr>
          <w:rFonts w:ascii="Times New Roman" w:hAnsi="Times New Roman" w:cs="Times New Roman"/>
          <w:sz w:val="28"/>
          <w:szCs w:val="28"/>
        </w:rPr>
        <w:t xml:space="preserve"> стремится к бесконечности, то коэффициент дисконтирования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position w:val="-20"/>
        </w:rPr>
        <w:drawing>
          <wp:inline distT="0" distB="0" distL="0" distR="0">
            <wp:extent cx="390525" cy="32385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390525" cy="323850"/>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separate"/>
      </w:r>
      <w:r>
        <w:rPr>
          <w:noProof/>
          <w:position w:val="-20"/>
        </w:rPr>
        <w:drawing>
          <wp:inline distT="0" distB="0" distL="0" distR="0">
            <wp:extent cx="409575" cy="323850"/>
            <wp:effectExtent l="19050" t="0" r="9525"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409575" cy="323850"/>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end"/>
      </w:r>
      <w:r>
        <w:rPr>
          <w:rFonts w:ascii="Times New Roman" w:hAnsi="Times New Roman" w:cs="Times New Roman"/>
          <w:sz w:val="28"/>
          <w:szCs w:val="28"/>
        </w:rPr>
        <w:t xml:space="preserve"> максимально приближается к значению величины банковской ставки процента </w:t>
      </w:r>
      <w:r>
        <w:rPr>
          <w:rFonts w:ascii="Times New Roman" w:hAnsi="Times New Roman" w:cs="Times New Roman"/>
          <w:i/>
          <w:sz w:val="28"/>
          <w:szCs w:val="28"/>
        </w:rPr>
        <w:t xml:space="preserve">r </w:t>
      </w:r>
      <w:r>
        <w:rPr>
          <w:rFonts w:ascii="Times New Roman" w:hAnsi="Times New Roman" w:cs="Times New Roman"/>
          <w:sz w:val="28"/>
          <w:szCs w:val="28"/>
        </w:rPr>
        <w:t>и тогда цена земли как дисконтированная стоимость будущих доходов определяется по формуле:</w:t>
      </w:r>
    </w:p>
    <w:p w:rsidR="007439C4" w:rsidRDefault="007439C4" w:rsidP="007439C4">
      <w:pPr>
        <w:spacing w:after="0" w:line="240" w:lineRule="auto"/>
        <w:ind w:firstLine="709"/>
        <w:jc w:val="both"/>
        <w:rPr>
          <w:rFonts w:ascii="Times New Roman" w:hAnsi="Times New Roman" w:cs="Times New Roman"/>
          <w:sz w:val="28"/>
          <w:szCs w:val="28"/>
        </w:rPr>
      </w:pPr>
      <w:r>
        <w:rPr>
          <w:noProof/>
        </w:rPr>
        <w:drawing>
          <wp:inline distT="0" distB="0" distL="0" distR="0">
            <wp:extent cx="1181100" cy="409575"/>
            <wp:effectExtent l="19050" t="0" r="0" b="0"/>
            <wp:docPr id="1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181100" cy="4095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где </w:t>
      </w:r>
      <w:r>
        <w:rPr>
          <w:rFonts w:ascii="Times New Roman" w:hAnsi="Times New Roman" w:cs="Times New Roman"/>
          <w:i/>
          <w:sz w:val="28"/>
          <w:szCs w:val="28"/>
        </w:rPr>
        <w:t>R</w:t>
      </w:r>
      <w:r>
        <w:rPr>
          <w:rFonts w:ascii="Times New Roman" w:hAnsi="Times New Roman" w:cs="Times New Roman"/>
          <w:sz w:val="28"/>
          <w:szCs w:val="28"/>
        </w:rPr>
        <w:t xml:space="preserve"> – ежегодная рента.</w:t>
      </w:r>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pStyle w:val="1"/>
        <w:jc w:val="center"/>
        <w:rPr>
          <w:rFonts w:ascii="Times New Roman" w:hAnsi="Times New Roman" w:cs="Times New Roman"/>
          <w:color w:val="auto"/>
        </w:rPr>
      </w:pPr>
      <w:bookmarkStart w:id="3" w:name="_Toc481755919"/>
      <w:r>
        <w:rPr>
          <w:rFonts w:ascii="Times New Roman" w:hAnsi="Times New Roman" w:cs="Times New Roman"/>
          <w:color w:val="auto"/>
        </w:rPr>
        <w:t>5. Общая характеристика рынка капитала</w:t>
      </w:r>
      <w:bookmarkEnd w:id="3"/>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экономике приводятся самые разнообразные определения ресурса капитал: например, А. Смит и Д. Риккардо под капиталом понимали совокупность производственных объектов, предназначенных для производства благ, т.е. средства производства</w:t>
      </w:r>
      <w:r>
        <w:rPr>
          <w:rStyle w:val="a7"/>
          <w:rFonts w:ascii="Times New Roman" w:hAnsi="Times New Roman"/>
          <w:sz w:val="28"/>
          <w:szCs w:val="28"/>
        </w:rPr>
        <w:footnoteReference w:id="10"/>
      </w:r>
      <w:r>
        <w:rPr>
          <w:rFonts w:ascii="Times New Roman" w:hAnsi="Times New Roman" w:cs="Times New Roman"/>
          <w:sz w:val="28"/>
          <w:szCs w:val="28"/>
        </w:rPr>
        <w:t>; по мнению К. Маркса капитал – это общественное отношение, возникающее в связи с эксплуатацией наемного труда</w:t>
      </w:r>
      <w:r>
        <w:rPr>
          <w:rStyle w:val="a7"/>
          <w:rFonts w:ascii="Times New Roman" w:hAnsi="Times New Roman"/>
          <w:sz w:val="28"/>
          <w:szCs w:val="28"/>
        </w:rPr>
        <w:footnoteReference w:id="11"/>
      </w:r>
      <w:r>
        <w:rPr>
          <w:rFonts w:ascii="Times New Roman" w:hAnsi="Times New Roman" w:cs="Times New Roman"/>
          <w:sz w:val="28"/>
          <w:szCs w:val="28"/>
        </w:rPr>
        <w:t>; Й. Шумпетер считал, что капитал - это ценность, приносящая поток дохода</w:t>
      </w:r>
      <w:r>
        <w:rPr>
          <w:rStyle w:val="a7"/>
          <w:rFonts w:ascii="Times New Roman" w:hAnsi="Times New Roman"/>
          <w:sz w:val="28"/>
          <w:szCs w:val="28"/>
        </w:rPr>
        <w:footnoteReference w:id="12"/>
      </w:r>
      <w:r>
        <w:rPr>
          <w:rFonts w:ascii="Times New Roman" w:hAnsi="Times New Roman" w:cs="Times New Roman"/>
          <w:sz w:val="28"/>
          <w:szCs w:val="28"/>
        </w:rPr>
        <w:t xml:space="preserve">.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принято считать, что для производства благ и услуг необходим определенный запас производительных ресурсов длительного пользования, и владелец этого ресурса получает доход в течение всего периода его использования в виде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Капитал принято подразделять на реальный, денежный и финансовый. Кроме того, отдельно рассматривается понятие «человеческий капитал», под которым понимают профессиональные знания, трудовые навыки, накопленный опыт и т.д. Однако, очевидно, что эти категории более относятся к ресурсу труд. Еще следует заметить, что финансовый капитал в виде акций, облигаций и других различного рода ценных бумаг напрямую не связан с производством, и поэтому также не может быть отнесен непосредственно к ресурсу капитал. Таким образом, на рынке капитала присутствует капитал реальный и денежный</w:t>
      </w:r>
      <w:r>
        <w:rPr>
          <w:rStyle w:val="a7"/>
          <w:rFonts w:ascii="Times New Roman" w:hAnsi="Times New Roman"/>
          <w:sz w:val="28"/>
          <w:szCs w:val="28"/>
        </w:rPr>
        <w:footnoteReference w:id="13"/>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Реальный или физический капитал представляет собой помещения, машины, механизмы, т.е. физические, материальные факторы, при помощи которых осуществляется процесс производства. Его принято подразделять на </w:t>
      </w:r>
      <w:r>
        <w:rPr>
          <w:rFonts w:ascii="Times New Roman" w:hAnsi="Times New Roman" w:cs="Times New Roman"/>
          <w:sz w:val="28"/>
          <w:szCs w:val="28"/>
        </w:rPr>
        <w:lastRenderedPageBreak/>
        <w:t>основной капитал, к которому относятся реальные активы длительного пользования (здания, сооружения, станки, оборудование, транспортные средства и т.п.), и оборотный капитал, который предназначен для приобретения средств, используемых в каждом производственном цикле: сырья, материалов, полуфабрикатов, инструментов и т.д. Основной капитал используется в течение нескольких лет во многих производственных циклах, он постепенно при помощи амортизации переносит свою стоимость на стоимость готовой продукции и возмещается по мере его физического или морального износа. Оборотный капитал полностью расходуется в одном производственном цикле, и поэтому его стоимость целиком включается в стоимость произведенной продукции.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Износ, которому подвержен основной капитал, означает утрату со временем реальным капиталом своих производительных свойств. Исходя из причин этой утраты принято износ подразделять на физический – т.е. снижение производительности капитала вследствие его физического разрушения, и моральный, который в свою очередь также подразделяется на износ I типа – происходящий вследствие появления аналогичных, но более дешевых средств производства, и износ II типа – вследствие появления на рынке аналогичных более производительных средств производства.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Всякий износ – и физический, и моральный – приводит к обесценению основного капитала. Возмещение изношенного капитала происходит за счет его амортизации – переноса части стоимости капитала на стоимость произведенной продукции. Таким образом, амортизационные отчисления включаются в общие издержки производства и затем учитываются в цене производимой продукции. Начисление амортизации и включение ее в стоимость товаров позволят фирме получать после продажи продукции средства и накапливать их в амортизационном фонде. Формирование этого фонда осуществляется в соответствии с нормой амортизации, которая определятся по формуле:</w:t>
      </w:r>
    </w:p>
    <w:p w:rsidR="007439C4" w:rsidRDefault="007439C4" w:rsidP="007439C4">
      <w:pPr>
        <w:spacing w:after="0" w:line="240" w:lineRule="auto"/>
        <w:ind w:firstLine="709"/>
        <w:jc w:val="both"/>
        <w:rPr>
          <w:rFonts w:ascii="Calibri" w:hAnsi="Calibri" w:cs="Times New Roman"/>
          <w:sz w:val="28"/>
          <w:szCs w:val="28"/>
        </w:rPr>
      </w:pPr>
      <w:r>
        <w:rPr>
          <w:noProof/>
        </w:rPr>
        <w:drawing>
          <wp:inline distT="0" distB="0" distL="0" distR="0">
            <wp:extent cx="5095875" cy="381000"/>
            <wp:effectExtent l="19050" t="0" r="9525" b="0"/>
            <wp:docPr id="2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5095875" cy="381000"/>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применяются различные способы начисления амортизации: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метод прямолинейной амортизации, заключающийся в том, что ежегодно фирма начисляет одну и ту же сумму амортизации в течение всего срока службы капитального блага, чтобы к окончанию этого срока полностью возместить его стоимость;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метод ускоренной амортизации, предусматривающий, что основная часть амортизационных начислений, положим, 50% стоимости оборудования, будет начислена в первый год его службы, а остальная часть – постепенно в течение оставшихся лет службы, этот метод позволяет фирме быстрее накапливать амортизационный фонд и обновлять основой капитал;</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метод снижающегося остатка, который предусматривает, что при расчете амортизационных отчислений норма амортизации применяется не к первоначальной стоимости капитального блага, а к его остаточной </w:t>
      </w:r>
      <w:r>
        <w:rPr>
          <w:rFonts w:ascii="Times New Roman" w:hAnsi="Times New Roman" w:cs="Times New Roman"/>
          <w:sz w:val="28"/>
          <w:szCs w:val="28"/>
        </w:rPr>
        <w:lastRenderedPageBreak/>
        <w:t>стоимости, т.е. стоимости уже за вычетом износа, в результате чего амортизационные отчисления будут с каждым годом уменьшаться.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изначально капитал существует в денежной форме, поскольку именно обладание денежными ресурсами дает возможность предпринимателю обратиться к владельцам ресурсов с целью привлечь их ресурсы для использования в его производстве: на рынке инвестиционных товаров он сможет приобрести необходимые средства производства, на рынке труда – нанять работников, на рынке земли – взять в аренду земельный участок или получить права пользования природными ресурсами. В этом и состоит главное назначение денежного капитала – создать необходимые условия для соединения факторов производства и производственной деятельности, в связи с этим денежный капитал является наиболее мобильной и всеобщей формой капитала. Однако реализация того или иного предпринимательского проекта требует немалого количества средств, и осуществление капиталовложений исключительно только за счет собственных накоплений потребует от фирмы долгих-долгих лет. Таким образом со стороны фирм возникает спрос на денежные средства, необходимые им для осуществления или развития своей деятельности не в отдаленном будущем, а сейчас, т.е. на капитал. Основным мотивом этого спроса является стремление фирмы к максимизации прибыли, а основным фактором этого спроса является его производительность, т.е. способность капитала увеличивать доходы.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капитала формируется домохозяйствами, в распоряжении которых накапливаются полученные ими при продаже ресурсов доходы. Поэтому на рынке капитала домохозяйства формируют предложение не станков или сооружений, а инвестиционных средств, т.е. денежного капитала, которые фирмы могут использовать для приобретения средств производства. Доходы от продажи ресурсов, полученные домохозяйствами, могут направляться ими в первую очередь на потребление, т.е. на удовлетворение своих потребностей, и во вторую очередь – на сбережения. Поэтому исследование предложения капитала – это по существу исследование предложения сбережений.</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несмотря на то, что каждый человек самостоятельно принимает решение о своих сбережениях исходя из своих предпочтений, тем не менее в этих решениях есть общие закономерности. Во-первых, выбор между потреблением и сбережением всегда основывается на так называемых временных предпочтениях: нынешняя возможность потребления всегда оценивается выше будущей подобной возможности. Отказ от нынешнего потребления всегда связан с какими-либо упущенными возможностями. Поэтому, во-вторых, чтобы побудить человека отказаться от нынешнего потребления в пользу будущего, необходимо вознаградить его за этот отказ, тем самым минимизировав его издержки упущенных возможностей. Очевидно, что чем от большего нынешнего потребления придется отказаться, тем больше издержки упущенных возможностей, тем больше должно быть </w:t>
      </w:r>
      <w:r>
        <w:rPr>
          <w:rFonts w:ascii="Times New Roman" w:hAnsi="Times New Roman" w:cs="Times New Roman"/>
          <w:sz w:val="28"/>
          <w:szCs w:val="28"/>
        </w:rPr>
        <w:lastRenderedPageBreak/>
        <w:t>вознаграждение за этот отказ. Тогда становится понятным, что кривая предложения капитала на графике имеет положительный наклон (рис.13).</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095750" cy="3076575"/>
            <wp:effectExtent l="19050" t="0" r="0" b="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7"/>
                    <a:srcRect/>
                    <a:stretch>
                      <a:fillRect/>
                    </a:stretch>
                  </pic:blipFill>
                  <pic:spPr bwMode="auto">
                    <a:xfrm>
                      <a:off x="0" y="0"/>
                      <a:ext cx="4095750" cy="307657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13. Кривая предложения капитала.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Равновесие на рынке капитала устанавливается при совпадении некоей величины предложения капитала и некоей величины спроса на него (рис.14).</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24375" cy="3390900"/>
            <wp:effectExtent l="19050" t="0" r="9525" b="0"/>
            <wp:docPr id="2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8"/>
                    <a:srcRect/>
                    <a:stretch>
                      <a:fillRect/>
                    </a:stretch>
                  </pic:blipFill>
                  <pic:spPr bwMode="auto">
                    <a:xfrm>
                      <a:off x="0" y="0"/>
                      <a:ext cx="4524375" cy="3390900"/>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14. Равновесие на рынке капитала.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устанавливается равновесная ставка процента и равновесная величина продаваемого на рынке капитала.</w:t>
      </w:r>
    </w:p>
    <w:p w:rsidR="007439C4" w:rsidRDefault="007439C4" w:rsidP="007439C4">
      <w:pPr>
        <w:pStyle w:val="1"/>
        <w:jc w:val="center"/>
        <w:rPr>
          <w:rFonts w:ascii="Times New Roman" w:hAnsi="Times New Roman" w:cs="Times New Roman"/>
          <w:color w:val="auto"/>
        </w:rPr>
      </w:pPr>
      <w:bookmarkStart w:id="4" w:name="_Toc481755920"/>
      <w:r>
        <w:rPr>
          <w:rFonts w:ascii="Times New Roman" w:hAnsi="Times New Roman" w:cs="Times New Roman"/>
          <w:color w:val="auto"/>
        </w:rPr>
        <w:t>6. Процент как цена капитала</w:t>
      </w:r>
      <w:bookmarkEnd w:id="4"/>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экономическом смысле равновесие на рынке капитала означает, что предполагаемый доход от вложения капитала сравнялся с оценкой упущенных возможностей нынешнего потребления. В целом равновесие на рынке капитала формирует оптимальный объем инвестиций во всей экономике, устанавливая предельную норму окупаемости инвестиций в соответствии со сложившейся равновесной ставкой процента. Таким образом, предложение на рынке капитала зависит от количества домохозяйств и их временных предпочтений, а спрос на капитал зависит от чистой производительности капитала и числа фирм, нуждающихся в этом ресурсе.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практической экономике величина ставки процента испытывает на себе влияние еще целого ряда факторов</w:t>
      </w:r>
      <w:r>
        <w:rPr>
          <w:rStyle w:val="a7"/>
          <w:rFonts w:ascii="Times New Roman" w:hAnsi="Times New Roman"/>
          <w:sz w:val="28"/>
          <w:szCs w:val="28"/>
        </w:rPr>
        <w:footnoteReference w:id="14"/>
      </w:r>
      <w:r>
        <w:rPr>
          <w:rFonts w:ascii="Times New Roman" w:hAnsi="Times New Roman" w:cs="Times New Roman"/>
          <w:sz w:val="28"/>
          <w:szCs w:val="28"/>
        </w:rPr>
        <w:t>. К ним следует отнести: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степень риска относительно возможности получения больших доходов: чем более рискованными будут вложения, тем выше будет ставка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срок, на который фирме предоставляется право пользования капиталом – чем этот срок больше, тем ниже ставка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сумма приобретаемого капитала – чем она выше, тем меньше ставка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конкуренция на рынке капитала – как на любом рынке, монопольная власть продавца или покупателя отклоняет цену, т.е. ставку процента от равновесного значения;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инфляции – поскольку инфляция «съедает» часть дохода продавца капитала, то рост инфляции приводит к увеличению процентной ставки.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влиянием инфляции на ставку процента необходимо отметить также, что различают номинальную ставку – она показывает значение величины дохода (выраженного в процентах), получаемого владельцем капитала в результате его использования в производстве, и реальную – эта ставка уже скорректирована на инфляцию и показывает реальную покупательную способность дохода продавца, при этом: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rPr>
        <w:t>реал</w:t>
      </w:r>
      <w:r>
        <w:rPr>
          <w:rFonts w:ascii="Times New Roman" w:hAnsi="Times New Roman" w:cs="Times New Roman"/>
          <w:sz w:val="28"/>
          <w:szCs w:val="28"/>
        </w:rPr>
        <w:t xml:space="preserve"> = r</w:t>
      </w:r>
      <w:r>
        <w:rPr>
          <w:rFonts w:ascii="Times New Roman" w:hAnsi="Times New Roman" w:cs="Times New Roman"/>
          <w:sz w:val="28"/>
          <w:szCs w:val="28"/>
          <w:vertAlign w:val="subscript"/>
        </w:rPr>
        <w:t>ном</w:t>
      </w:r>
      <w:r>
        <w:rPr>
          <w:rFonts w:ascii="Times New Roman" w:hAnsi="Times New Roman" w:cs="Times New Roman"/>
          <w:sz w:val="28"/>
          <w:szCs w:val="28"/>
        </w:rPr>
        <w:t xml:space="preserve"> – i                                                     (23)</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величина накопленного реального капитала относится к категории запасов, денежные средства, направляемые на формирование, расширение, модернизацию и техническое перевооружение реального капитала – это уже категория потоков, и они получили название инвестиций. Выделяют инвестиции валовые и чистые. Валовые инвестиции представляют собой общую сумму средств, направляемых на сохранение и увеличение капитала. Чистые инвестиции – это средства, расходуемые только на прирост реального капитала, без учета тех сумм, которые идут на возмещение изношенного капитала, поэтому:</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Чистые инвестиции = валовые инвестиции – амортизация             (24)</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Величина ежегодных инвестиций напрямую зависит от ставки процента, сложившегося на рынке капитала, а ставка процента в свою очередь определяет эффективность инвестиционных вложений. Никакой инвестиционный проект не может быть реализован мгновенно: затраты предприниматель должен нести сейчас, а доходы начнут поступать только в будущем, при этом известно, что стоимость одной и той же денежной единицы сейчас выше, чем потом. Поэтому для принятия решения о реализации того или иного инвестиционного проекта предприниматель должен сравнить стоимость единицы приобретаемого капитала в настоящий момент времени с величиной дохода, который он предполагает получить в будущем от вложения этой единицы капитала. Расчет нынешней стоимости будущих доходов получил название дисконтирования, при этом: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position w:val="-20"/>
        </w:rPr>
        <w:drawing>
          <wp:inline distT="0" distB="0" distL="0" distR="0">
            <wp:extent cx="895350" cy="333375"/>
            <wp:effectExtent l="19050" t="0" r="0" b="0"/>
            <wp:docPr id="2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895350" cy="333375"/>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separate"/>
      </w:r>
      <w:r>
        <w:rPr>
          <w:noProof/>
          <w:position w:val="-20"/>
        </w:rPr>
        <w:drawing>
          <wp:inline distT="0" distB="0" distL="0" distR="0">
            <wp:extent cx="895350" cy="333375"/>
            <wp:effectExtent l="19050" t="0" r="0" b="0"/>
            <wp:docPr id="2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895350" cy="333375"/>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end"/>
      </w:r>
      <w:r>
        <w:rPr>
          <w:rFonts w:ascii="Times New Roman" w:hAnsi="Times New Roman" w:cs="Times New Roman"/>
          <w:sz w:val="28"/>
          <w:szCs w:val="28"/>
        </w:rPr>
        <w:t xml:space="preserve">                                                   (25)</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PV – текущая дисконтированная стоимость дохода будущего периода </w:t>
      </w:r>
      <w:r>
        <w:rPr>
          <w:rFonts w:ascii="Times New Roman" w:hAnsi="Times New Roman" w:cs="Times New Roman"/>
          <w:i/>
          <w:sz w:val="28"/>
          <w:szCs w:val="28"/>
        </w:rPr>
        <w:t>t</w:t>
      </w:r>
      <w:r>
        <w:rPr>
          <w:rFonts w:ascii="Times New Roman" w:hAnsi="Times New Roman" w:cs="Times New Roman"/>
          <w:sz w:val="28"/>
          <w:szCs w:val="28"/>
        </w:rPr>
        <w:t xml:space="preserve">; </w:t>
      </w:r>
      <w:r>
        <w:rPr>
          <w:rFonts w:ascii="Times New Roman" w:hAnsi="Times New Roman" w:cs="Times New Roman"/>
          <w:i/>
          <w:sz w:val="28"/>
          <w:szCs w:val="28"/>
        </w:rPr>
        <w:t>Д</w:t>
      </w:r>
      <w:r>
        <w:rPr>
          <w:rFonts w:ascii="Times New Roman" w:hAnsi="Times New Roman" w:cs="Times New Roman"/>
          <w:i/>
          <w:sz w:val="28"/>
          <w:szCs w:val="28"/>
          <w:vertAlign w:val="subscript"/>
        </w:rPr>
        <w:t>t</w:t>
      </w:r>
      <w:r>
        <w:rPr>
          <w:rFonts w:ascii="Times New Roman" w:hAnsi="Times New Roman" w:cs="Times New Roman"/>
          <w:sz w:val="28"/>
          <w:szCs w:val="28"/>
        </w:rPr>
        <w:t xml:space="preserve">– доход, полученные в периоде </w:t>
      </w:r>
      <w:r>
        <w:rPr>
          <w:rFonts w:ascii="Times New Roman" w:hAnsi="Times New Roman" w:cs="Times New Roman"/>
          <w:i/>
          <w:sz w:val="28"/>
          <w:szCs w:val="28"/>
        </w:rPr>
        <w:t>t</w:t>
      </w:r>
      <w:r>
        <w:rPr>
          <w:rFonts w:ascii="Times New Roman" w:hAnsi="Times New Roman" w:cs="Times New Roman"/>
          <w:sz w:val="28"/>
          <w:szCs w:val="28"/>
        </w:rPr>
        <w:t xml:space="preserve">; </w:t>
      </w:r>
      <w:r>
        <w:rPr>
          <w:rFonts w:ascii="Times New Roman" w:hAnsi="Times New Roman" w:cs="Times New Roman"/>
          <w:i/>
          <w:sz w:val="28"/>
          <w:szCs w:val="28"/>
        </w:rPr>
        <w:t>r</w:t>
      </w:r>
      <w:r>
        <w:rPr>
          <w:rFonts w:ascii="Times New Roman" w:hAnsi="Times New Roman" w:cs="Times New Roman"/>
          <w:sz w:val="28"/>
          <w:szCs w:val="28"/>
        </w:rPr>
        <w:t xml:space="preserve"> – ставка процента; </w:t>
      </w:r>
      <w:r>
        <w:rPr>
          <w:rFonts w:ascii="Times New Roman" w:hAnsi="Times New Roman" w:cs="Times New Roman"/>
          <w:i/>
          <w:sz w:val="28"/>
          <w:szCs w:val="28"/>
        </w:rPr>
        <w:t>t</w:t>
      </w:r>
      <w:r>
        <w:rPr>
          <w:rFonts w:ascii="Times New Roman" w:hAnsi="Times New Roman" w:cs="Times New Roman"/>
          <w:sz w:val="28"/>
          <w:szCs w:val="28"/>
        </w:rPr>
        <w:t xml:space="preserve"> – период времени.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Тогда доходность инвестиционного проекта определяет показатель чистой дисконтированной стоимости NPV:</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position w:val="-20"/>
        </w:rPr>
        <w:drawing>
          <wp:inline distT="0" distB="0" distL="0" distR="0">
            <wp:extent cx="1628775" cy="333375"/>
            <wp:effectExtent l="19050" t="0" r="9525" b="0"/>
            <wp:docPr id="2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1628775" cy="333375"/>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separate"/>
      </w:r>
      <w:r>
        <w:rPr>
          <w:noProof/>
          <w:position w:val="-20"/>
        </w:rPr>
        <w:drawing>
          <wp:inline distT="0" distB="0" distL="0" distR="0">
            <wp:extent cx="1628775" cy="33337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1628775" cy="333375"/>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end"/>
      </w:r>
      <w:r>
        <w:rPr>
          <w:rFonts w:ascii="Times New Roman" w:hAnsi="Times New Roman" w:cs="Times New Roman"/>
          <w:sz w:val="28"/>
          <w:szCs w:val="28"/>
        </w:rPr>
        <w:t xml:space="preserve">                                          (26)</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i/>
          <w:sz w:val="28"/>
          <w:szCs w:val="28"/>
        </w:rPr>
        <w:t xml:space="preserve">I </w:t>
      </w:r>
      <w:r>
        <w:rPr>
          <w:rFonts w:ascii="Times New Roman" w:hAnsi="Times New Roman" w:cs="Times New Roman"/>
          <w:sz w:val="28"/>
          <w:szCs w:val="28"/>
        </w:rPr>
        <w:t>– сумма инвестиций за t лет.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инвестиционный проект может быть реализован только при условии, что </w:t>
      </w:r>
      <w:r>
        <w:rPr>
          <w:rFonts w:ascii="Times New Roman" w:hAnsi="Times New Roman" w:cs="Times New Roman"/>
          <w:i/>
          <w:sz w:val="28"/>
          <w:szCs w:val="28"/>
        </w:rPr>
        <w:t>NPV &gt; 0</w:t>
      </w:r>
      <w:r>
        <w:rPr>
          <w:rFonts w:ascii="Times New Roman" w:hAnsi="Times New Roman" w:cs="Times New Roman"/>
          <w:sz w:val="28"/>
          <w:szCs w:val="28"/>
        </w:rPr>
        <w:t>, хотя, конечно, любой предприниматель стремится максимизировать эту величину. Необходимо заметить также, что любые инвестиционные решения принимаются только исходя из реальной ставки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рынка капитала необходимо остановиться также еще на одной его особенности: наличии на этом рынке разветвленной инфраструктуры. Как уже говорилось, предложение капитала на этом рынке формируют домохозяйства, спрос – фирмы, но в силу того, что заключение сделок на этом рынке связано со значительными транзакционными издержками, то в процессе его развития со временем сформировалась обширная инфраструктура, способствующая минимизации этих издержек и максимизации выгоды как продавцов, так и покупателей. Так, сюда входят многочисленные посредники между продавцами и покупателями капитала, к которым следует отнести банки, инвестиционные фонды и компании, фирмы, предоставляющие лизинговые и факторинговые услуги, негосударственные пенсионные фонды, страховые компании и т.д. Их всех объединяет то, что они, привлекая от домохозяйств капитальные ресурсы и выплачивая им за это причитающийся процент, в дальнейшем продают эти ресурсы уже от своего имени и за свой счет также за процент, но уже больший. У продавцов капитала снижаются транзакционные издержки за счет сокращения времени </w:t>
      </w:r>
      <w:r>
        <w:rPr>
          <w:rFonts w:ascii="Times New Roman" w:hAnsi="Times New Roman" w:cs="Times New Roman"/>
          <w:sz w:val="28"/>
          <w:szCs w:val="28"/>
        </w:rPr>
        <w:lastRenderedPageBreak/>
        <w:t>и расходов на поиск покупателей, а у покупателей – за счет расширения возможностей по приобретению больших сумм капитала</w:t>
      </w:r>
      <w:r>
        <w:rPr>
          <w:rStyle w:val="a7"/>
          <w:rFonts w:ascii="Times New Roman" w:hAnsi="Times New Roman"/>
          <w:sz w:val="28"/>
          <w:szCs w:val="28"/>
        </w:rPr>
        <w:footnoteReference w:id="15"/>
      </w:r>
      <w:r>
        <w:rPr>
          <w:rFonts w:ascii="Times New Roman" w:hAnsi="Times New Roman" w:cs="Times New Roman"/>
          <w:sz w:val="28"/>
          <w:szCs w:val="28"/>
        </w:rPr>
        <w:t>.</w:t>
      </w:r>
    </w:p>
    <w:p w:rsidR="007439C4" w:rsidRDefault="007439C4" w:rsidP="007439C4">
      <w:pPr>
        <w:spacing w:after="0" w:line="240" w:lineRule="auto"/>
        <w:ind w:firstLine="709"/>
        <w:jc w:val="both"/>
        <w:rPr>
          <w:rFonts w:ascii="Calibri" w:hAnsi="Calibri" w:cs="Times New Roman"/>
        </w:rPr>
      </w:pPr>
      <w:r>
        <w:rPr>
          <w:rFonts w:ascii="Times New Roman" w:hAnsi="Times New Roman" w:cs="Times New Roman"/>
          <w:sz w:val="28"/>
          <w:szCs w:val="28"/>
        </w:rPr>
        <w:t>Еще один институт, сформировавшийся в процессе развития рынка капитала и требующий особого внимания, - это рынок ценных бумаг.</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Ценные бумаги являются инструментами рынка капитала. В настоящее время в экономике функционирует множество ценных бумаг, объединяет которое главное свойство – их приобретение требует затрат (инвестиций), а их владение дает право на получение дохода. Таким образом, если следовать определению, данному Й. Шумпетером, что капитал – это ценность, приносящая поток дохода, то ценные бумаги в некотором роде – это тоже капитал</w:t>
      </w:r>
      <w:r>
        <w:rPr>
          <w:rStyle w:val="a7"/>
          <w:rFonts w:ascii="Times New Roman" w:hAnsi="Times New Roman"/>
          <w:sz w:val="28"/>
          <w:szCs w:val="28"/>
        </w:rPr>
        <w:footnoteReference w:id="16"/>
      </w:r>
      <w:r>
        <w:rPr>
          <w:rFonts w:ascii="Times New Roman" w:hAnsi="Times New Roman" w:cs="Times New Roman"/>
          <w:sz w:val="28"/>
          <w:szCs w:val="28"/>
        </w:rPr>
        <w:t>. Условно ценные бумаги, обращающиеся на рынке, можно подразделить на заемные – они подтверждают наличие кредитных отношений между их эмитентом, т.е. тем лицом, которое их выпустило, и их владельцем (это облигации, банковские сертификаты, векселя, чеки и т.д.), и долевые – эти ценные бумаги подтверждают право их владельца на долю в имуществе организации, участие в управлении ею и на участие в распределении прибыли (это акции). Отдельно выделяют фондовые ценные бумаги – это те, которые могут продаваться на фондовом рынке, к ним относятся акции и облигации. Другие ценные бумаги также могут передаваться новым владельцам, но не в результате заключения договора купли-продажи, как с фондовыми бумагами, а в результате заключения договора цессии.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 фондовый рынок подразделяется на спотовый рынок и срочный. Спотовый рынок предполагает реальную передачу ценных бумаг сразу же после заключения договора купли-продажи в обмен на денежные средства, на срочном рынке объектом сделки являются не сами ценные бумаги, а уже контракты на их приобретение, при этом возможны различные варианты сделок:</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форвардные сделки – подразумевают действительную передачу ценных бумаг в собственность покупателю с окончательным расчетом на определённую дату в будущем;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фьючерсные сделки – это сделки по купле-продаже контрактов на поставку в определенный момент времени ценных бумаг, реально продаваемых на фондовом рынке;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опционы – это сделки, заключаемые с целью купли-продажи права на покупку или продажу ценных бумаг по конкретной цене в период действия опциона;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сделки своп – это сделки по прямому обмену контрактами между участниками сделки, при этом им гарантируется взаимный обмен двумя финансовыми обязательства в будущем; эти сделки отличаются от форвардных тем, что в данном случае участникам сделки переводится только </w:t>
      </w:r>
      <w:r>
        <w:rPr>
          <w:rFonts w:ascii="Times New Roman" w:hAnsi="Times New Roman" w:cs="Times New Roman"/>
          <w:sz w:val="28"/>
          <w:szCs w:val="28"/>
        </w:rPr>
        <w:lastRenderedPageBreak/>
        <w:t>чистая разница между суммами по каждому обязательству, кроме того, обязательства сторон по сделке своп могут изменяться в зависимости от различных обстоятельств в течение всего периода действия договора.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того, каким образом организован процесс заключения сделок на рынке ценных бумаг, выделяют биржевой рынок и внебиржевой. Биржевой рынок предполагает функционирование специальных финансовых институтов, целью которых является организация заключения сделок по купле-продаже ценных бумаг и контрактов на их поставку – фондовых бирж. На бирже могут продаваться только те ценные бумаги, которые соответствуют условиям биржи, прошли процедуру проверки – листинга и включены в котировочный лист. Сделки на фондовой бирже заключаются только между ее членами. Цена, по которой ценная бумага продается на бирже, называется ее курсом, и его величина определяется по формуле:</w:t>
      </w:r>
    </w:p>
    <w:p w:rsidR="007439C4" w:rsidRDefault="007439C4" w:rsidP="007439C4">
      <w:pPr>
        <w:spacing w:after="0" w:line="240" w:lineRule="auto"/>
        <w:ind w:firstLine="709"/>
        <w:jc w:val="both"/>
        <w:rPr>
          <w:rFonts w:ascii="Times New Roman" w:hAnsi="Times New Roman" w:cs="Times New Roman"/>
        </w:rPr>
      </w:pPr>
      <w:r>
        <w:rPr>
          <w:rFonts w:ascii="Times New Roman" w:hAnsi="Times New Roman" w:cs="Times New Roman"/>
        </w:rPr>
        <w:t>ку</w:t>
      </w:r>
      <w:r>
        <w:rPr>
          <w:rFonts w:ascii="Times New Roman" w:hAnsi="Times New Roman" w:cs="Times New Roman"/>
        </w:rPr>
        <w:fldChar w:fldCharType="begin"/>
      </w:r>
      <w:r>
        <w:rPr>
          <w:rFonts w:ascii="Times New Roman" w:hAnsi="Times New Roman" w:cs="Times New Roman"/>
        </w:rPr>
        <w:instrText xml:space="preserve"> QUOTE </w:instrText>
      </w:r>
      <w:r>
        <w:rPr>
          <w:noProof/>
          <w:position w:val="-17"/>
        </w:rPr>
        <w:drawing>
          <wp:inline distT="0" distB="0" distL="0" distR="0">
            <wp:extent cx="4114800" cy="276225"/>
            <wp:effectExtent l="19050" t="0" r="0" b="0"/>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4114800" cy="276225"/>
                    </a:xfrm>
                    <a:prstGeom prst="rect">
                      <a:avLst/>
                    </a:prstGeom>
                    <a:noFill/>
                    <a:ln w="9525">
                      <a:noFill/>
                      <a:miter lim="800000"/>
                      <a:headEnd/>
                      <a:tailEnd/>
                    </a:ln>
                  </pic:spPr>
                </pic:pic>
              </a:graphicData>
            </a:graphic>
          </wp:inline>
        </w:drawing>
      </w:r>
      <w:r>
        <w:rPr>
          <w:rFonts w:ascii="Times New Roman" w:hAnsi="Times New Roman" w:cs="Times New Roman"/>
        </w:rPr>
        <w:fldChar w:fldCharType="separate"/>
      </w:r>
      <w:r>
        <w:rPr>
          <w:noProof/>
          <w:position w:val="-17"/>
        </w:rPr>
        <w:drawing>
          <wp:inline distT="0" distB="0" distL="0" distR="0">
            <wp:extent cx="4400550" cy="295275"/>
            <wp:effectExtent l="19050" t="0" r="0" b="0"/>
            <wp:docPr id="3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4400550" cy="295275"/>
                    </a:xfrm>
                    <a:prstGeom prst="rect">
                      <a:avLst/>
                    </a:prstGeom>
                    <a:noFill/>
                    <a:ln w="9525">
                      <a:noFill/>
                      <a:miter lim="800000"/>
                      <a:headEnd/>
                      <a:tailEnd/>
                    </a:ln>
                  </pic:spPr>
                </pic:pic>
              </a:graphicData>
            </a:graphic>
          </wp:inline>
        </w:drawing>
      </w:r>
      <w:r>
        <w:rPr>
          <w:rFonts w:ascii="Times New Roman" w:hAnsi="Times New Roman" w:cs="Times New Roman"/>
        </w:rPr>
        <w:fldChar w:fldCharType="end"/>
      </w:r>
      <w:r>
        <w:rPr>
          <w:rFonts w:ascii="Times New Roman" w:hAnsi="Times New Roman" w:cs="Times New Roman"/>
        </w:rPr>
        <w:t xml:space="preserve">             (27)</w:t>
      </w:r>
    </w:p>
    <w:p w:rsidR="007439C4" w:rsidRDefault="007439C4" w:rsidP="007439C4">
      <w:pPr>
        <w:spacing w:after="0" w:line="240" w:lineRule="auto"/>
        <w:ind w:firstLine="709"/>
        <w:jc w:val="both"/>
        <w:rPr>
          <w:rFonts w:ascii="Times New Roman" w:hAnsi="Times New Roman" w:cs="Times New Roman"/>
          <w:sz w:val="28"/>
          <w:szCs w:val="28"/>
        </w:rPr>
      </w:pPr>
    </w:p>
    <w:p w:rsidR="007439C4" w:rsidRDefault="007439C4" w:rsidP="007439C4">
      <w:pPr>
        <w:tabs>
          <w:tab w:val="left" w:pos="1276"/>
        </w:tabs>
        <w:spacing w:after="0" w:line="240" w:lineRule="auto"/>
        <w:ind w:left="709"/>
        <w:contextualSpacing/>
        <w:jc w:val="both"/>
        <w:rPr>
          <w:rFonts w:ascii="Times New Roman" w:eastAsia="Times New Roman" w:hAnsi="Times New Roman" w:cs="Times New Roman"/>
          <w:sz w:val="28"/>
          <w:szCs w:val="28"/>
        </w:rPr>
      </w:pPr>
    </w:p>
    <w:p w:rsidR="007439C4" w:rsidRDefault="007439C4" w:rsidP="007439C4">
      <w:pPr>
        <w:tabs>
          <w:tab w:val="left" w:pos="1276"/>
        </w:tabs>
        <w:spacing w:after="0" w:line="240" w:lineRule="auto"/>
        <w:ind w:left="709"/>
        <w:contextualSpacing/>
        <w:jc w:val="both"/>
        <w:rPr>
          <w:rFonts w:ascii="Times New Roman" w:eastAsia="Times New Roman" w:hAnsi="Times New Roman" w:cs="Times New Roman"/>
          <w:sz w:val="28"/>
          <w:szCs w:val="28"/>
        </w:rPr>
      </w:pPr>
    </w:p>
    <w:p w:rsidR="007439C4" w:rsidRDefault="007439C4" w:rsidP="007439C4">
      <w:pPr>
        <w:tabs>
          <w:tab w:val="left" w:pos="1276"/>
        </w:tabs>
        <w:spacing w:after="0" w:line="240" w:lineRule="auto"/>
        <w:ind w:left="709"/>
        <w:contextualSpacing/>
        <w:jc w:val="both"/>
        <w:rPr>
          <w:rFonts w:ascii="Times New Roman" w:eastAsia="Times New Roman" w:hAnsi="Times New Roman" w:cs="Times New Roman"/>
          <w:sz w:val="28"/>
          <w:szCs w:val="28"/>
        </w:rPr>
      </w:pPr>
    </w:p>
    <w:p w:rsidR="007439C4" w:rsidRPr="007439C4" w:rsidRDefault="007439C4" w:rsidP="007439C4">
      <w:pPr>
        <w:tabs>
          <w:tab w:val="left" w:pos="1276"/>
        </w:tabs>
        <w:spacing w:after="0" w:line="240" w:lineRule="auto"/>
        <w:ind w:left="709"/>
        <w:contextualSpacing/>
        <w:jc w:val="both"/>
        <w:rPr>
          <w:rFonts w:ascii="Times New Roman" w:eastAsia="Times New Roman" w:hAnsi="Times New Roman" w:cs="Times New Roman"/>
          <w:sz w:val="24"/>
          <w:szCs w:val="24"/>
        </w:rPr>
      </w:pPr>
      <w:r w:rsidRPr="007439C4">
        <w:rPr>
          <w:rFonts w:ascii="Times New Roman" w:eastAsia="Times New Roman" w:hAnsi="Times New Roman" w:cs="Times New Roman"/>
          <w:sz w:val="28"/>
          <w:szCs w:val="28"/>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7439C4">
        <w:rPr>
          <w:rFonts w:ascii="Times New Roman" w:eastAsia="Times New Roman" w:hAnsi="Times New Roman" w:cs="Times New Roman"/>
          <w:sz w:val="28"/>
          <w:szCs w:val="28"/>
          <w:lang w:val="en-US"/>
        </w:rPr>
        <w:t>STELLUS</w:t>
      </w:r>
      <w:r w:rsidRPr="007439C4">
        <w:rPr>
          <w:rFonts w:ascii="Times New Roman" w:eastAsia="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sz w:val="28"/>
          <w:szCs w:val="28"/>
        </w:rPr>
      </w:pPr>
    </w:p>
    <w:p w:rsidR="007439C4" w:rsidRDefault="007439C4" w:rsidP="007439C4">
      <w:pPr>
        <w:spacing w:after="0" w:line="240" w:lineRule="auto"/>
        <w:ind w:firstLine="709"/>
        <w:jc w:val="both"/>
        <w:rPr>
          <w:rFonts w:ascii="Times New Roman" w:hAnsi="Times New Roman"/>
          <w:sz w:val="28"/>
          <w:szCs w:val="28"/>
        </w:rPr>
      </w:pPr>
    </w:p>
    <w:p w:rsidR="007439C4" w:rsidRPr="00FF1970" w:rsidRDefault="007439C4" w:rsidP="007439C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371126" w:rsidRPr="007439C4" w:rsidRDefault="00371126">
      <w:pPr>
        <w:rPr>
          <w:b/>
        </w:rPr>
      </w:pPr>
    </w:p>
    <w:sectPr w:rsidR="00371126" w:rsidRPr="007439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126" w:rsidRDefault="00371126" w:rsidP="007439C4">
      <w:pPr>
        <w:spacing w:after="0" w:line="240" w:lineRule="auto"/>
      </w:pPr>
      <w:r>
        <w:separator/>
      </w:r>
    </w:p>
  </w:endnote>
  <w:endnote w:type="continuationSeparator" w:id="1">
    <w:p w:rsidR="00371126" w:rsidRDefault="00371126" w:rsidP="00743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Segoe U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_Timer">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126" w:rsidRDefault="00371126" w:rsidP="007439C4">
      <w:pPr>
        <w:spacing w:after="0" w:line="240" w:lineRule="auto"/>
      </w:pPr>
      <w:r>
        <w:separator/>
      </w:r>
    </w:p>
  </w:footnote>
  <w:footnote w:type="continuationSeparator" w:id="1">
    <w:p w:rsidR="00371126" w:rsidRDefault="00371126" w:rsidP="007439C4">
      <w:pPr>
        <w:spacing w:after="0" w:line="240" w:lineRule="auto"/>
      </w:pPr>
      <w:r>
        <w:continuationSeparator/>
      </w:r>
    </w:p>
  </w:footnote>
  <w:footnote w:id="2">
    <w:p w:rsidR="007439C4" w:rsidRDefault="007439C4" w:rsidP="007439C4">
      <w:pPr>
        <w:pStyle w:val="a5"/>
        <w:rPr>
          <w:rFonts w:ascii="a_Timer" w:hAnsi="a_Timer" w:cs="a_Timer"/>
          <w:lang w:eastAsia="ru-RU"/>
        </w:rPr>
      </w:pPr>
      <w:r>
        <w:rPr>
          <w:rStyle w:val="a7"/>
          <w:rFonts w:cs="Times New Roman"/>
          <w:sz w:val="24"/>
          <w:szCs w:val="24"/>
        </w:rPr>
        <w:footnoteRef/>
      </w:r>
      <w:r>
        <w:rPr>
          <w:rFonts w:ascii="Times New Roman" w:hAnsi="Times New Roman" w:cs="Times New Roman"/>
          <w:i/>
          <w:color w:val="000000"/>
          <w:sz w:val="24"/>
          <w:szCs w:val="24"/>
        </w:rPr>
        <w:t>Фишер С., Дорнбуш Р., Шмолензи Р</w:t>
      </w:r>
      <w:r>
        <w:rPr>
          <w:rFonts w:ascii="Times New Roman" w:hAnsi="Times New Roman" w:cs="Times New Roman"/>
          <w:color w:val="000000"/>
          <w:sz w:val="24"/>
          <w:szCs w:val="24"/>
        </w:rPr>
        <w:t>. Экономика / Пер. с англ. М., 1997. С. 1.</w:t>
      </w:r>
    </w:p>
  </w:footnote>
  <w:footnote w:id="3">
    <w:p w:rsidR="007439C4" w:rsidRDefault="007439C4" w:rsidP="007439C4">
      <w:pPr>
        <w:spacing w:after="0" w:line="240" w:lineRule="auto"/>
        <w:jc w:val="both"/>
        <w:rPr>
          <w:lang w:eastAsia="en-US"/>
        </w:rPr>
      </w:pPr>
      <w:r>
        <w:rPr>
          <w:rStyle w:val="a7"/>
          <w:rFonts w:cs="a_Timer"/>
        </w:rPr>
        <w:footnoteRef/>
      </w:r>
      <w:r>
        <w:rPr>
          <w:rFonts w:ascii="Times New Roman" w:hAnsi="Times New Roman" w:cs="Times New Roman"/>
          <w:i/>
        </w:rPr>
        <w:t>Демчук А.Г.</w:t>
      </w:r>
      <w:r>
        <w:rPr>
          <w:rFonts w:ascii="Times New Roman" w:hAnsi="Times New Roman" w:cs="Times New Roman"/>
        </w:rPr>
        <w:t xml:space="preserve"> К вопросу о соотношении понятий «рынок трудовых ресурсов», «рынок рабочей силы», «рынок труда». // Вестник Белгородского университета кооперации, экономики и права. 2008. № 2. С. 177-183.</w:t>
      </w:r>
    </w:p>
  </w:footnote>
  <w:footnote w:id="4">
    <w:p w:rsidR="007439C4" w:rsidRDefault="007439C4" w:rsidP="007439C4">
      <w:pPr>
        <w:spacing w:after="0" w:line="240" w:lineRule="auto"/>
        <w:jc w:val="both"/>
      </w:pPr>
      <w:r>
        <w:rPr>
          <w:rStyle w:val="a7"/>
          <w:rFonts w:cs="a_Timer"/>
        </w:rPr>
        <w:footnoteRef/>
      </w:r>
      <w:r>
        <w:rPr>
          <w:rFonts w:ascii="Times New Roman" w:hAnsi="Times New Roman" w:cs="Times New Roman"/>
          <w:i/>
        </w:rPr>
        <w:t>Ананских А.А.</w:t>
      </w:r>
      <w:r>
        <w:rPr>
          <w:rFonts w:ascii="Times New Roman" w:hAnsi="Times New Roman" w:cs="Times New Roman"/>
        </w:rPr>
        <w:t xml:space="preserve"> Сущность рынка труда, эволюция понятия «рынок труда». // Вестник Мичуринского государственного аграрного университета. 2013. № 5. С. 88.</w:t>
      </w:r>
    </w:p>
  </w:footnote>
  <w:footnote w:id="5">
    <w:p w:rsidR="007439C4" w:rsidRDefault="007439C4" w:rsidP="007439C4">
      <w:r>
        <w:rPr>
          <w:rStyle w:val="a7"/>
          <w:rFonts w:cs="a_Timer"/>
        </w:rPr>
        <w:footnoteRef/>
      </w:r>
      <w:r>
        <w:rPr>
          <w:rFonts w:ascii="Times New Roman" w:hAnsi="Times New Roman" w:cs="Times New Roman"/>
          <w:i/>
        </w:rPr>
        <w:t>Азитов Р.Ш., Азитова Г.Ш., Ахтямова Н.М.</w:t>
      </w:r>
      <w:r>
        <w:rPr>
          <w:rFonts w:ascii="Times New Roman" w:hAnsi="Times New Roman" w:cs="Times New Roman"/>
        </w:rPr>
        <w:t xml:space="preserve"> Ресурсный потенциал и современный рынок труда. // Казанская наука. 2012. № 11. С. 62.</w:t>
      </w:r>
    </w:p>
  </w:footnote>
  <w:footnote w:id="6">
    <w:p w:rsidR="007439C4" w:rsidRDefault="007439C4" w:rsidP="007439C4">
      <w:pPr>
        <w:spacing w:after="0" w:line="240" w:lineRule="auto"/>
        <w:jc w:val="both"/>
      </w:pPr>
      <w:r>
        <w:rPr>
          <w:rStyle w:val="a7"/>
          <w:rFonts w:cs="a_Timer"/>
        </w:rPr>
        <w:footnoteRef/>
      </w:r>
      <w:r>
        <w:rPr>
          <w:rFonts w:ascii="Times New Roman" w:hAnsi="Times New Roman" w:cs="Times New Roman"/>
          <w:i/>
        </w:rPr>
        <w:t>Тавбулатова З.К.</w:t>
      </w:r>
      <w:r>
        <w:rPr>
          <w:rFonts w:ascii="Times New Roman" w:hAnsi="Times New Roman" w:cs="Times New Roman"/>
        </w:rPr>
        <w:t xml:space="preserve"> Современная ресурсоограниченная экономика: монография. - 2013. - М.: Вузовская книга. С. 364.</w:t>
      </w:r>
    </w:p>
  </w:footnote>
  <w:footnote w:id="7">
    <w:p w:rsidR="007439C4" w:rsidRDefault="007439C4" w:rsidP="007439C4">
      <w:pPr>
        <w:spacing w:after="0" w:line="240" w:lineRule="auto"/>
        <w:jc w:val="both"/>
      </w:pPr>
      <w:r>
        <w:rPr>
          <w:rStyle w:val="a7"/>
          <w:rFonts w:cs="a_Timer"/>
        </w:rPr>
        <w:footnoteRef/>
      </w:r>
      <w:r>
        <w:rPr>
          <w:rFonts w:ascii="Times New Roman" w:hAnsi="Times New Roman" w:cs="Times New Roman"/>
          <w:i/>
        </w:rPr>
        <w:t>Кухтин П.В.</w:t>
      </w:r>
      <w:r>
        <w:rPr>
          <w:rFonts w:ascii="Times New Roman" w:hAnsi="Times New Roman" w:cs="Times New Roman"/>
        </w:rPr>
        <w:t xml:space="preserve"> Формирование и функционирование регионального рынка земли. // Интернет-журнал Науковедение. 2014. № 4 (23). С. 125.</w:t>
      </w:r>
    </w:p>
  </w:footnote>
  <w:footnote w:id="8">
    <w:p w:rsidR="007439C4" w:rsidRDefault="007439C4" w:rsidP="007439C4">
      <w:pPr>
        <w:spacing w:after="0" w:line="240" w:lineRule="auto"/>
        <w:jc w:val="both"/>
      </w:pPr>
      <w:r>
        <w:rPr>
          <w:rStyle w:val="a7"/>
          <w:rFonts w:cs="a_Timer"/>
        </w:rPr>
        <w:footnoteRef/>
      </w:r>
      <w:r>
        <w:rPr>
          <w:rFonts w:ascii="Times New Roman" w:hAnsi="Times New Roman" w:cs="Times New Roman"/>
          <w:i/>
        </w:rPr>
        <w:t>Ларичкин Ф.Д.</w:t>
      </w:r>
      <w:r>
        <w:rPr>
          <w:rFonts w:ascii="Times New Roman" w:hAnsi="Times New Roman" w:cs="Times New Roman"/>
        </w:rPr>
        <w:t xml:space="preserve"> Минерально-сырьевые ресурсы в экономике России. // Записки Горного института. 2008. Т. 179. С. 9-13.</w:t>
      </w:r>
    </w:p>
  </w:footnote>
  <w:footnote w:id="9">
    <w:p w:rsidR="007439C4" w:rsidRDefault="007439C4" w:rsidP="007439C4">
      <w:pPr>
        <w:spacing w:after="0" w:line="240" w:lineRule="auto"/>
        <w:jc w:val="both"/>
      </w:pPr>
      <w:r>
        <w:rPr>
          <w:rStyle w:val="a7"/>
          <w:rFonts w:cs="a_Timer"/>
        </w:rPr>
        <w:footnoteRef/>
      </w:r>
      <w:r>
        <w:rPr>
          <w:rFonts w:ascii="Times New Roman" w:hAnsi="Times New Roman" w:cs="Times New Roman"/>
          <w:i/>
        </w:rPr>
        <w:t>Рафикова А.Ф.</w:t>
      </w:r>
      <w:r>
        <w:rPr>
          <w:rFonts w:ascii="Times New Roman" w:hAnsi="Times New Roman" w:cs="Times New Roman"/>
        </w:rPr>
        <w:t xml:space="preserve"> Эволюция подходов к определению земельной ренты. // Вестник Челябинского государственного университета. 2010. № 5. С. 60-66.</w:t>
      </w:r>
    </w:p>
  </w:footnote>
  <w:footnote w:id="10">
    <w:p w:rsidR="007439C4" w:rsidRDefault="007439C4" w:rsidP="007439C4">
      <w:pPr>
        <w:pStyle w:val="a5"/>
        <w:jc w:val="both"/>
      </w:pPr>
      <w:r>
        <w:rPr>
          <w:rStyle w:val="a7"/>
        </w:rPr>
        <w:footnoteRef/>
      </w:r>
      <w:r>
        <w:t>.</w:t>
      </w:r>
      <w:hyperlink r:id="rId1" w:tooltip="Блауг, Марк" w:history="1">
        <w:r>
          <w:rPr>
            <w:rStyle w:val="a4"/>
            <w:i/>
            <w:iCs/>
            <w:color w:val="000000"/>
            <w:sz w:val="24"/>
            <w:szCs w:val="24"/>
          </w:rPr>
          <w:t>Блауг М</w:t>
        </w:r>
        <w:r>
          <w:rPr>
            <w:rStyle w:val="a4"/>
            <w:iCs/>
            <w:color w:val="000000"/>
            <w:sz w:val="24"/>
            <w:szCs w:val="24"/>
          </w:rPr>
          <w:t>.</w:t>
        </w:r>
      </w:hyperlink>
      <w:r>
        <w:rPr>
          <w:rFonts w:ascii="Times New Roman" w:hAnsi="Times New Roman" w:cs="Times New Roman"/>
          <w:color w:val="000000"/>
          <w:sz w:val="24"/>
          <w:szCs w:val="24"/>
        </w:rPr>
        <w:t xml:space="preserve">Экономическая мысль в ретроспективе = </w:t>
      </w:r>
      <w:r>
        <w:rPr>
          <w:rFonts w:ascii="Times New Roman" w:hAnsi="Times New Roman" w:cs="Times New Roman"/>
          <w:color w:val="000000"/>
          <w:sz w:val="24"/>
          <w:szCs w:val="24"/>
          <w:lang w:val="en-US"/>
        </w:rPr>
        <w:t>EconomicTheoryinRetrospect</w:t>
      </w:r>
      <w:r>
        <w:rPr>
          <w:rFonts w:ascii="Times New Roman" w:hAnsi="Times New Roman" w:cs="Times New Roman"/>
          <w:color w:val="000000"/>
          <w:sz w:val="24"/>
          <w:szCs w:val="24"/>
        </w:rPr>
        <w:t xml:space="preserve">. — М.: </w:t>
      </w:r>
      <w:hyperlink r:id="rId2" w:tooltip="Дело (издательство) (страница отсутствует)" w:history="1">
        <w:r>
          <w:rPr>
            <w:rStyle w:val="a4"/>
            <w:color w:val="000000"/>
            <w:sz w:val="24"/>
            <w:szCs w:val="24"/>
          </w:rPr>
          <w:t>Дело</w:t>
        </w:r>
      </w:hyperlink>
      <w:r>
        <w:rPr>
          <w:rFonts w:ascii="Times New Roman" w:hAnsi="Times New Roman" w:cs="Times New Roman"/>
          <w:color w:val="000000"/>
          <w:sz w:val="24"/>
          <w:szCs w:val="24"/>
        </w:rPr>
        <w:t>, 1994.</w:t>
      </w:r>
    </w:p>
  </w:footnote>
  <w:footnote w:id="11">
    <w:p w:rsidR="007439C4" w:rsidRDefault="007439C4" w:rsidP="007439C4">
      <w:pPr>
        <w:pStyle w:val="a5"/>
        <w:jc w:val="both"/>
      </w:pPr>
      <w:r>
        <w:rPr>
          <w:rStyle w:val="a7"/>
          <w:rFonts w:ascii="Times New Roman" w:hAnsi="Times New Roman"/>
          <w:sz w:val="24"/>
          <w:szCs w:val="24"/>
        </w:rPr>
        <w:footnoteRef/>
      </w:r>
      <w:r>
        <w:rPr>
          <w:rFonts w:ascii="Times New Roman" w:hAnsi="Times New Roman" w:cs="Times New Roman"/>
          <w:sz w:val="24"/>
          <w:szCs w:val="24"/>
        </w:rPr>
        <w:t xml:space="preserve"> Там же. С.144.</w:t>
      </w:r>
    </w:p>
  </w:footnote>
  <w:footnote w:id="12">
    <w:p w:rsidR="007439C4" w:rsidRDefault="007439C4" w:rsidP="007439C4">
      <w:pPr>
        <w:pStyle w:val="a5"/>
        <w:jc w:val="both"/>
      </w:pPr>
      <w:r>
        <w:rPr>
          <w:rStyle w:val="a7"/>
          <w:rFonts w:ascii="Times New Roman" w:hAnsi="Times New Roman"/>
          <w:sz w:val="24"/>
          <w:szCs w:val="24"/>
        </w:rPr>
        <w:footnoteRef/>
      </w:r>
      <w:r>
        <w:rPr>
          <w:rStyle w:val="citation"/>
          <w:rFonts w:ascii="Times New Roman" w:hAnsi="Times New Roman" w:cs="Times New Roman"/>
          <w:i/>
          <w:iCs/>
          <w:sz w:val="24"/>
          <w:szCs w:val="24"/>
        </w:rPr>
        <w:t>Шумпетер Й.</w:t>
      </w:r>
      <w:r>
        <w:rPr>
          <w:rStyle w:val="citation"/>
          <w:rFonts w:ascii="Times New Roman" w:hAnsi="Times New Roman" w:cs="Times New Roman"/>
          <w:sz w:val="24"/>
          <w:szCs w:val="24"/>
        </w:rPr>
        <w:t xml:space="preserve"> Капитализм, Социализм и Демократия = Capitalism, SocialismandDemocracy / Предисл. и общ.ред. В.С. Автономова. — М.: Экономика, 1996</w:t>
      </w:r>
    </w:p>
  </w:footnote>
  <w:footnote w:id="13">
    <w:p w:rsidR="007439C4" w:rsidRDefault="007439C4" w:rsidP="007439C4">
      <w:pPr>
        <w:spacing w:after="0" w:line="240" w:lineRule="auto"/>
      </w:pPr>
      <w:r>
        <w:rPr>
          <w:rStyle w:val="a7"/>
          <w:rFonts w:cs="a_Timer"/>
        </w:rPr>
        <w:footnoteRef/>
      </w:r>
      <w:r>
        <w:rPr>
          <w:rFonts w:ascii="Times New Roman" w:hAnsi="Times New Roman" w:cs="Times New Roman"/>
          <w:i/>
        </w:rPr>
        <w:t>Сабирова О.Б.</w:t>
      </w:r>
      <w:r>
        <w:rPr>
          <w:rFonts w:ascii="Times New Roman" w:hAnsi="Times New Roman" w:cs="Times New Roman"/>
        </w:rPr>
        <w:t xml:space="preserve"> Эволюция представлений о сущности ссудного капитала. // Сегодня и завтра Российской экономики. 2012. № 51. С. 55-58.</w:t>
      </w:r>
    </w:p>
  </w:footnote>
  <w:footnote w:id="14">
    <w:p w:rsidR="007439C4" w:rsidRDefault="007439C4" w:rsidP="007439C4">
      <w:pPr>
        <w:spacing w:after="0" w:line="240" w:lineRule="auto"/>
      </w:pPr>
      <w:r>
        <w:rPr>
          <w:rStyle w:val="a7"/>
          <w:rFonts w:cs="a_Timer"/>
        </w:rPr>
        <w:footnoteRef/>
      </w:r>
      <w:r>
        <w:rPr>
          <w:rFonts w:ascii="Times New Roman" w:hAnsi="Times New Roman" w:cs="Times New Roman"/>
          <w:i/>
        </w:rPr>
        <w:t>Викулина Т.Д.</w:t>
      </w:r>
      <w:r>
        <w:rPr>
          <w:rFonts w:ascii="Times New Roman" w:hAnsi="Times New Roman" w:cs="Times New Roman"/>
        </w:rPr>
        <w:t xml:space="preserve"> Рынок капитала и проблемы финансирования экономического роста. // Экономика. Налоги. Право. 2008. № 1. С. 10-17.</w:t>
      </w:r>
    </w:p>
  </w:footnote>
  <w:footnote w:id="15">
    <w:p w:rsidR="007439C4" w:rsidRDefault="007439C4" w:rsidP="007439C4">
      <w:pPr>
        <w:spacing w:after="0" w:line="240" w:lineRule="auto"/>
      </w:pPr>
      <w:r>
        <w:rPr>
          <w:rStyle w:val="a7"/>
          <w:rFonts w:cs="a_Timer"/>
        </w:rPr>
        <w:footnoteRef/>
      </w:r>
      <w:r>
        <w:rPr>
          <w:rFonts w:ascii="Times New Roman" w:hAnsi="Times New Roman" w:cs="Times New Roman"/>
          <w:i/>
        </w:rPr>
        <w:t>Мануйлов К.Е.</w:t>
      </w:r>
      <w:r>
        <w:rPr>
          <w:rFonts w:ascii="Times New Roman" w:hAnsi="Times New Roman" w:cs="Times New Roman"/>
        </w:rPr>
        <w:t xml:space="preserve"> Ресурсы финансового рынка России. // Вестник МГИМО Университета. 2012. № 5 (26). С. 163-167.</w:t>
      </w:r>
    </w:p>
  </w:footnote>
  <w:footnote w:id="16">
    <w:p w:rsidR="007439C4" w:rsidRDefault="007439C4" w:rsidP="007439C4">
      <w:pPr>
        <w:pStyle w:val="a5"/>
        <w:jc w:val="both"/>
      </w:pPr>
      <w:r>
        <w:rPr>
          <w:rStyle w:val="a7"/>
        </w:rPr>
        <w:footnoteRef/>
      </w:r>
      <w:r>
        <w:rPr>
          <w:rFonts w:ascii="Times New Roman" w:hAnsi="Times New Roman" w:cs="Times New Roman"/>
          <w:i/>
          <w:iCs/>
          <w:sz w:val="24"/>
          <w:szCs w:val="24"/>
        </w:rPr>
        <w:t>Шумпетер Й.</w:t>
      </w:r>
      <w:r>
        <w:rPr>
          <w:rFonts w:ascii="Times New Roman" w:hAnsi="Times New Roman" w:cs="Times New Roman"/>
          <w:sz w:val="24"/>
          <w:szCs w:val="24"/>
        </w:rPr>
        <w:t xml:space="preserve"> Капитализм, Социализм и Демократия = Capitalism, SocialismandDemocracy / Предисл. и общ.ред. В.С. Автономова. — М.: Экономика, 1996.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22C9C"/>
    <w:multiLevelType w:val="hybridMultilevel"/>
    <w:tmpl w:val="69CACF68"/>
    <w:lvl w:ilvl="0" w:tplc="5DA01832">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82216E"/>
    <w:multiLevelType w:val="hybridMultilevel"/>
    <w:tmpl w:val="6A10776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439C4"/>
    <w:rsid w:val="002F2F6A"/>
    <w:rsid w:val="00371126"/>
    <w:rsid w:val="00743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39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9C4"/>
    <w:pPr>
      <w:ind w:left="720"/>
      <w:contextualSpacing/>
    </w:pPr>
  </w:style>
  <w:style w:type="character" w:customStyle="1" w:styleId="10">
    <w:name w:val="Заголовок 1 Знак"/>
    <w:basedOn w:val="a0"/>
    <w:link w:val="1"/>
    <w:uiPriority w:val="9"/>
    <w:rsid w:val="007439C4"/>
    <w:rPr>
      <w:rFonts w:asciiTheme="majorHAnsi" w:eastAsiaTheme="majorEastAsia" w:hAnsiTheme="majorHAnsi" w:cstheme="majorBidi"/>
      <w:b/>
      <w:bCs/>
      <w:color w:val="365F91" w:themeColor="accent1" w:themeShade="BF"/>
      <w:sz w:val="28"/>
      <w:szCs w:val="28"/>
      <w:lang w:eastAsia="en-US"/>
    </w:rPr>
  </w:style>
  <w:style w:type="character" w:styleId="a4">
    <w:name w:val="Hyperlink"/>
    <w:basedOn w:val="a0"/>
    <w:uiPriority w:val="99"/>
    <w:semiHidden/>
    <w:unhideWhenUsed/>
    <w:rsid w:val="007439C4"/>
    <w:rPr>
      <w:rFonts w:ascii="Times New Roman" w:hAnsi="Times New Roman" w:cs="Times New Roman" w:hint="default"/>
      <w:color w:val="0000FF"/>
      <w:u w:val="single"/>
    </w:rPr>
  </w:style>
  <w:style w:type="paragraph" w:styleId="a5">
    <w:name w:val="footnote text"/>
    <w:basedOn w:val="a"/>
    <w:link w:val="a6"/>
    <w:semiHidden/>
    <w:unhideWhenUsed/>
    <w:rsid w:val="007439C4"/>
    <w:pPr>
      <w:spacing w:after="0" w:line="240" w:lineRule="auto"/>
    </w:pPr>
    <w:rPr>
      <w:rFonts w:eastAsiaTheme="minorHAnsi"/>
      <w:sz w:val="20"/>
      <w:szCs w:val="20"/>
      <w:lang w:eastAsia="en-US"/>
    </w:rPr>
  </w:style>
  <w:style w:type="character" w:customStyle="1" w:styleId="a6">
    <w:name w:val="Текст сноски Знак"/>
    <w:basedOn w:val="a0"/>
    <w:link w:val="a5"/>
    <w:semiHidden/>
    <w:rsid w:val="007439C4"/>
    <w:rPr>
      <w:rFonts w:eastAsiaTheme="minorHAnsi"/>
      <w:sz w:val="20"/>
      <w:szCs w:val="20"/>
      <w:lang w:eastAsia="en-US"/>
    </w:rPr>
  </w:style>
  <w:style w:type="character" w:styleId="a7">
    <w:name w:val="footnote reference"/>
    <w:basedOn w:val="a0"/>
    <w:semiHidden/>
    <w:unhideWhenUsed/>
    <w:rsid w:val="007439C4"/>
    <w:rPr>
      <w:vertAlign w:val="superscript"/>
    </w:rPr>
  </w:style>
  <w:style w:type="character" w:customStyle="1" w:styleId="citation">
    <w:name w:val="citation"/>
    <w:rsid w:val="007439C4"/>
  </w:style>
  <w:style w:type="paragraph" w:styleId="a8">
    <w:name w:val="Balloon Text"/>
    <w:basedOn w:val="a"/>
    <w:link w:val="a9"/>
    <w:uiPriority w:val="99"/>
    <w:semiHidden/>
    <w:unhideWhenUsed/>
    <w:rsid w:val="007439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480540">
      <w:bodyDiv w:val="1"/>
      <w:marLeft w:val="0"/>
      <w:marRight w:val="0"/>
      <w:marTop w:val="0"/>
      <w:marBottom w:val="0"/>
      <w:divBdr>
        <w:top w:val="none" w:sz="0" w:space="0" w:color="auto"/>
        <w:left w:val="none" w:sz="0" w:space="0" w:color="auto"/>
        <w:bottom w:val="none" w:sz="0" w:space="0" w:color="auto"/>
        <w:right w:val="none" w:sz="0" w:space="0" w:color="auto"/>
      </w:divBdr>
    </w:div>
    <w:div w:id="638192089">
      <w:bodyDiv w:val="1"/>
      <w:marLeft w:val="0"/>
      <w:marRight w:val="0"/>
      <w:marTop w:val="0"/>
      <w:marBottom w:val="0"/>
      <w:divBdr>
        <w:top w:val="none" w:sz="0" w:space="0" w:color="auto"/>
        <w:left w:val="none" w:sz="0" w:space="0" w:color="auto"/>
        <w:bottom w:val="none" w:sz="0" w:space="0" w:color="auto"/>
        <w:right w:val="none" w:sz="0" w:space="0" w:color="auto"/>
      </w:divBdr>
    </w:div>
    <w:div w:id="761679801">
      <w:bodyDiv w:val="1"/>
      <w:marLeft w:val="0"/>
      <w:marRight w:val="0"/>
      <w:marTop w:val="0"/>
      <w:marBottom w:val="0"/>
      <w:divBdr>
        <w:top w:val="none" w:sz="0" w:space="0" w:color="auto"/>
        <w:left w:val="none" w:sz="0" w:space="0" w:color="auto"/>
        <w:bottom w:val="none" w:sz="0" w:space="0" w:color="auto"/>
        <w:right w:val="none" w:sz="0" w:space="0" w:color="auto"/>
      </w:divBdr>
    </w:div>
    <w:div w:id="1000619476">
      <w:bodyDiv w:val="1"/>
      <w:marLeft w:val="0"/>
      <w:marRight w:val="0"/>
      <w:marTop w:val="0"/>
      <w:marBottom w:val="0"/>
      <w:divBdr>
        <w:top w:val="none" w:sz="0" w:space="0" w:color="auto"/>
        <w:left w:val="none" w:sz="0" w:space="0" w:color="auto"/>
        <w:bottom w:val="none" w:sz="0" w:space="0" w:color="auto"/>
        <w:right w:val="none" w:sz="0" w:space="0" w:color="auto"/>
      </w:divBdr>
    </w:div>
    <w:div w:id="1023020600">
      <w:bodyDiv w:val="1"/>
      <w:marLeft w:val="0"/>
      <w:marRight w:val="0"/>
      <w:marTop w:val="0"/>
      <w:marBottom w:val="0"/>
      <w:divBdr>
        <w:top w:val="none" w:sz="0" w:space="0" w:color="auto"/>
        <w:left w:val="none" w:sz="0" w:space="0" w:color="auto"/>
        <w:bottom w:val="none" w:sz="0" w:space="0" w:color="auto"/>
        <w:right w:val="none" w:sz="0" w:space="0" w:color="auto"/>
      </w:divBdr>
    </w:div>
    <w:div w:id="1127355011">
      <w:bodyDiv w:val="1"/>
      <w:marLeft w:val="0"/>
      <w:marRight w:val="0"/>
      <w:marTop w:val="0"/>
      <w:marBottom w:val="0"/>
      <w:divBdr>
        <w:top w:val="none" w:sz="0" w:space="0" w:color="auto"/>
        <w:left w:val="none" w:sz="0" w:space="0" w:color="auto"/>
        <w:bottom w:val="none" w:sz="0" w:space="0" w:color="auto"/>
        <w:right w:val="none" w:sz="0" w:space="0" w:color="auto"/>
      </w:divBdr>
    </w:div>
    <w:div w:id="1473056285">
      <w:bodyDiv w:val="1"/>
      <w:marLeft w:val="0"/>
      <w:marRight w:val="0"/>
      <w:marTop w:val="0"/>
      <w:marBottom w:val="0"/>
      <w:divBdr>
        <w:top w:val="none" w:sz="0" w:space="0" w:color="auto"/>
        <w:left w:val="none" w:sz="0" w:space="0" w:color="auto"/>
        <w:bottom w:val="none" w:sz="0" w:space="0" w:color="auto"/>
        <w:right w:val="none" w:sz="0" w:space="0" w:color="auto"/>
      </w:divBdr>
    </w:div>
    <w:div w:id="1710373443">
      <w:bodyDiv w:val="1"/>
      <w:marLeft w:val="0"/>
      <w:marRight w:val="0"/>
      <w:marTop w:val="0"/>
      <w:marBottom w:val="0"/>
      <w:divBdr>
        <w:top w:val="none" w:sz="0" w:space="0" w:color="auto"/>
        <w:left w:val="none" w:sz="0" w:space="0" w:color="auto"/>
        <w:bottom w:val="none" w:sz="0" w:space="0" w:color="auto"/>
        <w:right w:val="none" w:sz="0" w:space="0" w:color="auto"/>
      </w:divBdr>
    </w:div>
    <w:div w:id="18245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34398746" TargetMode="External"/><Relationship Id="rId13" Type="http://schemas.openxmlformats.org/officeDocument/2006/relationships/hyperlink" Target="https://elibrary.ru/item.asp?id=32516457" TargetMode="External"/><Relationship Id="rId18" Type="http://schemas.openxmlformats.org/officeDocument/2006/relationships/hyperlink" Target="https://elibrary.ru/item.asp?id=26339270" TargetMode="External"/><Relationship Id="rId26" Type="http://schemas.openxmlformats.org/officeDocument/2006/relationships/image" Target="media/image3.emf"/><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yperlink" Target="https://elibrary.ru/contents.asp?id=34528339&amp;selid=29816589" TargetMode="External"/><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hyperlink" Target="https://elibrary.ru/item.asp?id=28103251" TargetMode="External"/><Relationship Id="rId12" Type="http://schemas.openxmlformats.org/officeDocument/2006/relationships/hyperlink" Target="https://elibrary.ru/item.asp?id=32518609" TargetMode="External"/><Relationship Id="rId17" Type="http://schemas.openxmlformats.org/officeDocument/2006/relationships/hyperlink" Target="https://elibrary.ru/item.asp?id=26339294" TargetMode="Externa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s://elibrary.ru/contents.asp?id=34833220&amp;selid=32475418" TargetMode="External"/><Relationship Id="rId20" Type="http://schemas.openxmlformats.org/officeDocument/2006/relationships/hyperlink" Target="https://elibrary.ru/contents.asp?id=34528339" TargetMode="External"/><Relationship Id="rId29" Type="http://schemas.openxmlformats.org/officeDocument/2006/relationships/image" Target="media/image5.png"/><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item.asp?id=29271131" TargetMode="External"/><Relationship Id="rId24" Type="http://schemas.openxmlformats.org/officeDocument/2006/relationships/image" Target="media/image1.png"/><Relationship Id="rId32" Type="http://schemas.openxmlformats.org/officeDocument/2006/relationships/image" Target="media/image8.emf"/><Relationship Id="rId37" Type="http://schemas.openxmlformats.org/officeDocument/2006/relationships/image" Target="media/image13.png"/><Relationship Id="rId40"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s://elibrary.ru/contents.asp?id=34833220" TargetMode="External"/><Relationship Id="rId23" Type="http://schemas.openxmlformats.org/officeDocument/2006/relationships/hyperlink" Target="https://elibrary.ru/item.asp?id=29302289" TargetMode="External"/><Relationship Id="rId28" Type="http://schemas.openxmlformats.org/officeDocument/2006/relationships/image" Target="media/image4.emf"/><Relationship Id="rId36" Type="http://schemas.openxmlformats.org/officeDocument/2006/relationships/image" Target="media/image12.png"/><Relationship Id="rId10" Type="http://schemas.openxmlformats.org/officeDocument/2006/relationships/hyperlink" Target="https://elibrary.ru/item.asp?id=29272019" TargetMode="External"/><Relationship Id="rId19" Type="http://schemas.openxmlformats.org/officeDocument/2006/relationships/hyperlink" Target="https://elibrary.ru/item.asp?id=29816589" TargetMode="External"/><Relationship Id="rId31"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s://elibrary.ru/contents.asp?id=34398746&amp;selid=28103251" TargetMode="External"/><Relationship Id="rId14" Type="http://schemas.openxmlformats.org/officeDocument/2006/relationships/hyperlink" Target="https://elibrary.ru/item.asp?id=32475418" TargetMode="External"/><Relationship Id="rId22" Type="http://schemas.openxmlformats.org/officeDocument/2006/relationships/hyperlink" Target="https://elibrary.ru/item.asp?id=29302295" TargetMode="External"/><Relationship Id="rId27" Type="http://schemas.openxmlformats.org/officeDocument/2006/relationships/oleObject" Target="embeddings/oleObject1.bin"/><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ndex.php?title=%D0%94%D0%B5%D0%BB%D0%BE_(%D0%B8%D0%B7%D0%B4%D0%B0%D1%82%D0%B5%D0%BB%D1%8C%D1%81%D1%82%D0%B2%D0%BE)&amp;action=edit&amp;redlink=1" TargetMode="External"/><Relationship Id="rId1" Type="http://schemas.openxmlformats.org/officeDocument/2006/relationships/hyperlink" Target="https://ru.wikipedia.org/wiki/%D0%91%D0%BB%D0%B0%D1%83%D0%B3,_%D0%9C%D0%B0%D1%80%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24</Pages>
  <Words>7719</Words>
  <Characters>44004</Characters>
  <Application>Microsoft Office Word</Application>
  <DocSecurity>0</DocSecurity>
  <Lines>366</Lines>
  <Paragraphs>103</Paragraphs>
  <ScaleCrop>false</ScaleCrop>
  <Company/>
  <LinksUpToDate>false</LinksUpToDate>
  <CharactersWithSpaces>51620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m.shokh</dc:creator>
  <cp:keywords/>
  <dc:description/>
  <cp:lastModifiedBy>m.shokh</cp:lastModifiedBy>
  <cp:revision>3</cp:revision>
  <dcterms:created xsi:type="dcterms:W3CDTF">2020-03-24T16:02:00Z</dcterms:created>
  <dcterms:modified xsi:type="dcterms:W3CDTF">2020-03-24T18:01:00Z</dcterms:modified>
</cp:coreProperties>
</file>